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62A4" w:rsidRDefault="00D63785">
      <w:pPr>
        <w:pStyle w:val="af"/>
        <w:rPr>
          <w:rFonts w:eastAsia="宋体" w:cs="Arial"/>
          <w:sz w:val="22"/>
          <w:szCs w:val="22"/>
          <w:lang w:val="en-GB" w:eastAsia="zh-CN"/>
        </w:rPr>
      </w:pPr>
      <w:r>
        <w:rPr>
          <w:sz w:val="22"/>
          <w:szCs w:val="22"/>
        </w:rPr>
        <w:t xml:space="preserve">3GPP TSG RAN WG2 </w:t>
      </w:r>
      <w:r>
        <w:rPr>
          <w:rFonts w:hint="eastAsia"/>
          <w:sz w:val="22"/>
          <w:szCs w:val="22"/>
        </w:rPr>
        <w:t>NR Ad hoc 0118</w:t>
      </w:r>
      <w:r>
        <w:rPr>
          <w:rFonts w:eastAsiaTheme="minorEastAsia" w:hint="eastAsia"/>
          <w:sz w:val="22"/>
          <w:szCs w:val="22"/>
          <w:lang w:val="en-GB" w:eastAsia="zh-CN"/>
        </w:rPr>
        <w:t xml:space="preserve">    </w:t>
      </w:r>
      <w:r>
        <w:rPr>
          <w:sz w:val="22"/>
          <w:szCs w:val="22"/>
          <w:lang w:val="en-GB"/>
        </w:rPr>
        <w:t xml:space="preserve">                                                         </w:t>
      </w:r>
      <w:r>
        <w:rPr>
          <w:rFonts w:cs="Arial"/>
          <w:sz w:val="22"/>
          <w:szCs w:val="22"/>
        </w:rPr>
        <w:t>R2-</w:t>
      </w:r>
      <w:bookmarkStart w:id="0" w:name="OLE_LINK2"/>
      <w:r>
        <w:rPr>
          <w:rFonts w:cs="Arial"/>
          <w:sz w:val="22"/>
          <w:szCs w:val="22"/>
        </w:rPr>
        <w:t>1</w:t>
      </w:r>
      <w:r>
        <w:rPr>
          <w:rFonts w:eastAsia="宋体" w:cs="Arial" w:hint="eastAsia"/>
          <w:sz w:val="22"/>
          <w:szCs w:val="22"/>
          <w:lang w:eastAsia="zh-CN"/>
        </w:rPr>
        <w:t>800400</w:t>
      </w:r>
      <w:bookmarkEnd w:id="0"/>
    </w:p>
    <w:p w:rsidR="00CA62A4" w:rsidRDefault="00D63785">
      <w:pPr>
        <w:pStyle w:val="CRCoverPage"/>
        <w:ind w:left="1800" w:hanging="1800"/>
        <w:jc w:val="both"/>
        <w:outlineLvl w:val="0"/>
        <w:rPr>
          <w:rFonts w:cs="Arial"/>
          <w:sz w:val="22"/>
          <w:lang w:eastAsia="zh-CN"/>
        </w:rPr>
      </w:pPr>
      <w:r>
        <w:rPr>
          <w:rFonts w:hint="eastAsia"/>
          <w:b/>
          <w:sz w:val="20"/>
          <w:szCs w:val="18"/>
        </w:rPr>
        <w:t xml:space="preserve">Vancouver, Canada, 22nd January </w:t>
      </w:r>
      <w:r>
        <w:rPr>
          <w:rFonts w:hint="eastAsia"/>
          <w:b/>
          <w:sz w:val="20"/>
          <w:szCs w:val="18"/>
        </w:rPr>
        <w:t>–</w:t>
      </w:r>
      <w:r>
        <w:rPr>
          <w:rFonts w:hint="eastAsia"/>
          <w:b/>
          <w:sz w:val="20"/>
          <w:szCs w:val="18"/>
        </w:rPr>
        <w:t xml:space="preserve"> 26th January 201</w:t>
      </w:r>
      <w:r>
        <w:rPr>
          <w:rFonts w:hint="eastAsia"/>
          <w:b/>
          <w:sz w:val="20"/>
          <w:szCs w:val="18"/>
          <w:lang w:val="en-US" w:eastAsia="zh-CN"/>
        </w:rPr>
        <w:t>8</w:t>
      </w:r>
      <w:r>
        <w:rPr>
          <w:rFonts w:hint="eastAsia"/>
          <w:lang w:val="en-US" w:eastAsia="zh-CN"/>
        </w:rPr>
        <w:t xml:space="preserve">                     revised from R2-1712432</w:t>
      </w:r>
    </w:p>
    <w:p w:rsidR="00CA62A4" w:rsidRDefault="00D63785">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ZTE,</w:t>
      </w:r>
      <w:r>
        <w:rPr>
          <w:rFonts w:eastAsia="宋体" w:cs="Arial" w:hint="eastAsia"/>
          <w:sz w:val="22"/>
          <w:szCs w:val="22"/>
          <w:lang w:eastAsia="zh-CN"/>
        </w:rPr>
        <w:t xml:space="preserve"> Sanechips</w:t>
      </w:r>
    </w:p>
    <w:p w:rsidR="00CA62A4" w:rsidRDefault="00D63785">
      <w:pPr>
        <w:pStyle w:val="af"/>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cs="Arial"/>
          <w:color w:val="000000"/>
          <w:szCs w:val="20"/>
          <w:shd w:val="clear" w:color="auto" w:fill="FFFFFF"/>
        </w:rPr>
        <w:t xml:space="preserve">Consideration on the </w:t>
      </w:r>
      <w:r>
        <w:rPr>
          <w:rFonts w:cs="Arial"/>
          <w:color w:val="000000"/>
          <w:szCs w:val="20"/>
          <w:shd w:val="clear" w:color="auto" w:fill="FFFFFF"/>
        </w:rPr>
        <w:t>remaining issues for multi-msg.1 transmission</w:t>
      </w:r>
    </w:p>
    <w:p w:rsidR="00CA62A4" w:rsidRDefault="00D63785">
      <w:pPr>
        <w:pStyle w:val="af"/>
        <w:tabs>
          <w:tab w:val="left" w:pos="1800"/>
        </w:tabs>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10.3.1.4.</w:t>
      </w:r>
      <w:r>
        <w:rPr>
          <w:rFonts w:eastAsiaTheme="minorEastAsia" w:cs="Arial" w:hint="eastAsia"/>
          <w:sz w:val="22"/>
          <w:szCs w:val="22"/>
          <w:lang w:eastAsia="zh-CN"/>
        </w:rPr>
        <w:t>2</w:t>
      </w:r>
    </w:p>
    <w:p w:rsidR="00CA62A4" w:rsidRDefault="00D63785" w:rsidP="008F03F6">
      <w:pPr>
        <w:pStyle w:val="af"/>
        <w:tabs>
          <w:tab w:val="left" w:pos="1800"/>
        </w:tabs>
        <w:jc w:val="both"/>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CA62A4" w:rsidRPr="008F03F6" w:rsidRDefault="00D63785" w:rsidP="008F03F6">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8F03F6">
        <w:rPr>
          <w:rFonts w:eastAsia="PMingLiU"/>
          <w:b w:val="0"/>
          <w:bCs w:val="0"/>
          <w:kern w:val="0"/>
          <w:sz w:val="36"/>
          <w:szCs w:val="36"/>
        </w:rPr>
        <w:t>Introduction</w:t>
      </w:r>
    </w:p>
    <w:p w:rsidR="00CA62A4" w:rsidRDefault="00D63785">
      <w:pPr>
        <w:pStyle w:val="a3"/>
        <w:rPr>
          <w:rFonts w:eastAsiaTheme="minorEastAsia"/>
          <w:lang w:eastAsia="zh-CN"/>
        </w:rPr>
      </w:pPr>
      <w:r>
        <w:rPr>
          <w:rFonts w:eastAsiaTheme="minorEastAsia" w:hint="eastAsia"/>
          <w:lang w:eastAsia="zh-CN"/>
        </w:rPr>
        <w:t>In RAN1-AdHoc-2 meeting</w:t>
      </w:r>
      <w:r>
        <w:rPr>
          <w:rFonts w:eastAsiaTheme="minorEastAsia"/>
          <w:lang w:eastAsia="zh-CN"/>
        </w:rPr>
        <w:t>, the</w:t>
      </w:r>
      <w:r>
        <w:rPr>
          <w:rFonts w:eastAsiaTheme="minorEastAsia" w:hint="eastAsia"/>
          <w:lang w:eastAsia="zh-CN"/>
        </w:rPr>
        <w:t xml:space="preserve"> Multiple Msg.1 for contention free RACH is proposed from RAN1, which is used for improving Msg.1 transmission reliability. Because of being different with single Msg.1, the RAR mechanism should be redesigned, thus in RAN2#99 meeting, the RAR mechanism had</w:t>
      </w:r>
      <w:r>
        <w:rPr>
          <w:rFonts w:eastAsiaTheme="minorEastAsia" w:hint="eastAsia"/>
          <w:lang w:eastAsia="zh-CN"/>
        </w:rPr>
        <w:t xml:space="preserve"> following agreements:</w:t>
      </w:r>
    </w:p>
    <w:p w:rsidR="00CA62A4" w:rsidRDefault="00D63785">
      <w:pPr>
        <w:pStyle w:val="a3"/>
        <w:pBdr>
          <w:top w:val="single" w:sz="4" w:space="1" w:color="auto"/>
          <w:left w:val="single" w:sz="4" w:space="4" w:color="auto"/>
          <w:bottom w:val="single" w:sz="4" w:space="1" w:color="auto"/>
          <w:right w:val="single" w:sz="4" w:space="4" w:color="auto"/>
        </w:pBdr>
        <w:rPr>
          <w:rFonts w:eastAsiaTheme="minorEastAsia"/>
          <w:b/>
          <w:lang w:eastAsia="zh-CN"/>
        </w:rPr>
      </w:pPr>
      <w:r>
        <w:rPr>
          <w:b/>
        </w:rPr>
        <w:t>Agreements:</w:t>
      </w:r>
    </w:p>
    <w:p w:rsidR="00CA62A4" w:rsidRDefault="00D63785">
      <w:pPr>
        <w:pStyle w:val="a3"/>
        <w:pBdr>
          <w:top w:val="single" w:sz="4" w:space="1" w:color="auto"/>
          <w:left w:val="single" w:sz="4" w:space="4" w:color="auto"/>
          <w:bottom w:val="single" w:sz="4" w:space="1" w:color="auto"/>
          <w:right w:val="single" w:sz="4" w:space="4" w:color="auto"/>
        </w:pBdr>
        <w:rPr>
          <w:rFonts w:eastAsiaTheme="minorEastAsia"/>
          <w:b/>
          <w:lang w:eastAsia="zh-CN"/>
        </w:rPr>
      </w:pPr>
      <w:r>
        <w:rPr>
          <w:b/>
        </w:rPr>
        <w:t>For multiple msg1 transmissions for contention free RACH</w:t>
      </w:r>
    </w:p>
    <w:p w:rsidR="00CA62A4" w:rsidRDefault="00D63785">
      <w:pPr>
        <w:pStyle w:val="a3"/>
        <w:numPr>
          <w:ilvl w:val="0"/>
          <w:numId w:val="5"/>
        </w:numPr>
        <w:pBdr>
          <w:top w:val="single" w:sz="4" w:space="1" w:color="auto"/>
          <w:left w:val="single" w:sz="4" w:space="4" w:color="auto"/>
          <w:bottom w:val="single" w:sz="4" w:space="1" w:color="auto"/>
          <w:right w:val="single" w:sz="4" w:space="4" w:color="auto"/>
        </w:pBdr>
        <w:rPr>
          <w:rFonts w:eastAsiaTheme="minorEastAsia"/>
          <w:b/>
          <w:lang w:eastAsia="zh-CN"/>
        </w:rPr>
      </w:pPr>
      <w:r>
        <w:rPr>
          <w:b/>
        </w:rPr>
        <w:t>A single RAR window is applied for multiple msg1 transmission.</w:t>
      </w:r>
    </w:p>
    <w:p w:rsidR="00CA62A4" w:rsidRDefault="00D63785">
      <w:pPr>
        <w:pStyle w:val="a3"/>
        <w:numPr>
          <w:ilvl w:val="0"/>
          <w:numId w:val="5"/>
        </w:numPr>
        <w:pBdr>
          <w:top w:val="single" w:sz="4" w:space="1" w:color="auto"/>
          <w:left w:val="single" w:sz="4" w:space="4" w:color="auto"/>
          <w:bottom w:val="single" w:sz="4" w:space="1" w:color="auto"/>
          <w:right w:val="single" w:sz="4" w:space="4" w:color="auto"/>
        </w:pBdr>
        <w:rPr>
          <w:b/>
        </w:rPr>
      </w:pPr>
      <w:r>
        <w:rPr>
          <w:b/>
        </w:rPr>
        <w:t>The RAR window is started after transmission of the first preamble after a “offset”.</w:t>
      </w:r>
    </w:p>
    <w:p w:rsidR="00CA62A4" w:rsidRDefault="00D63785">
      <w:pPr>
        <w:pStyle w:val="a3"/>
        <w:numPr>
          <w:ilvl w:val="0"/>
          <w:numId w:val="5"/>
        </w:numPr>
        <w:pBdr>
          <w:top w:val="single" w:sz="4" w:space="1" w:color="auto"/>
          <w:left w:val="single" w:sz="4" w:space="4" w:color="auto"/>
          <w:bottom w:val="single" w:sz="4" w:space="1" w:color="auto"/>
          <w:right w:val="single" w:sz="4" w:space="4" w:color="auto"/>
        </w:pBdr>
        <w:rPr>
          <w:b/>
        </w:rPr>
      </w:pPr>
      <w:r>
        <w:rPr>
          <w:b/>
        </w:rPr>
        <w:t xml:space="preserve">The UE monitors </w:t>
      </w:r>
      <w:r>
        <w:rPr>
          <w:b/>
        </w:rPr>
        <w:t>multiple RA-RNTIs.  The RA-RNTI is associated to the RACH transmission occasion in which the preamble was transmitted.</w:t>
      </w:r>
    </w:p>
    <w:p w:rsidR="00CA62A4" w:rsidRDefault="00D63785">
      <w:pPr>
        <w:pStyle w:val="a3"/>
        <w:numPr>
          <w:ilvl w:val="0"/>
          <w:numId w:val="5"/>
        </w:numPr>
        <w:pBdr>
          <w:top w:val="single" w:sz="4" w:space="1" w:color="auto"/>
          <w:left w:val="single" w:sz="4" w:space="4" w:color="auto"/>
          <w:bottom w:val="single" w:sz="4" w:space="1" w:color="auto"/>
          <w:right w:val="single" w:sz="4" w:space="4" w:color="auto"/>
        </w:pBdr>
        <w:rPr>
          <w:b/>
        </w:rPr>
      </w:pPr>
      <w:r>
        <w:rPr>
          <w:b/>
        </w:rPr>
        <w:t>Once a RAR is received, the RAR reception is considered successful, as in LTE.  The UE stops multiple preamble transmission.</w:t>
      </w:r>
    </w:p>
    <w:p w:rsidR="00CA62A4" w:rsidRDefault="00D63785">
      <w:pPr>
        <w:pStyle w:val="a3"/>
        <w:numPr>
          <w:ilvl w:val="0"/>
          <w:numId w:val="5"/>
        </w:numPr>
        <w:pBdr>
          <w:top w:val="single" w:sz="4" w:space="1" w:color="auto"/>
          <w:left w:val="single" w:sz="4" w:space="4" w:color="auto"/>
          <w:bottom w:val="single" w:sz="4" w:space="1" w:color="auto"/>
          <w:right w:val="single" w:sz="4" w:space="4" w:color="auto"/>
        </w:pBdr>
        <w:rPr>
          <w:b/>
        </w:rPr>
      </w:pPr>
      <w:r>
        <w:rPr>
          <w:b/>
        </w:rPr>
        <w:t>Details of R</w:t>
      </w:r>
      <w:r>
        <w:rPr>
          <w:b/>
        </w:rPr>
        <w:t>A-RNTI calculations are FFS</w:t>
      </w:r>
    </w:p>
    <w:p w:rsidR="00CA62A4" w:rsidRDefault="00D63785">
      <w:pPr>
        <w:pStyle w:val="a3"/>
        <w:pBdr>
          <w:bottom w:val="none" w:sz="0" w:space="1" w:color="auto"/>
        </w:pBdr>
        <w:rPr>
          <w:rFonts w:eastAsiaTheme="minorEastAsia"/>
          <w:lang w:eastAsia="zh-CN"/>
        </w:rPr>
      </w:pPr>
      <w:r>
        <w:rPr>
          <w:rFonts w:eastAsiaTheme="minorEastAsia" w:hint="eastAsia"/>
          <w:lang w:eastAsia="zh-CN"/>
        </w:rPr>
        <w:t>In RAN2#100 meeting , several agreements about RACH are achieved in the case of single Msg.1, such as RAR windows length and RA-RNTI calculation method.</w:t>
      </w:r>
    </w:p>
    <w:p w:rsidR="00CA62A4" w:rsidRDefault="00D63785">
      <w:pPr>
        <w:pStyle w:val="Doc-text2"/>
        <w:pBdr>
          <w:top w:val="single" w:sz="4" w:space="1" w:color="auto"/>
          <w:left w:val="single" w:sz="4" w:space="4" w:color="auto"/>
          <w:bottom w:val="single" w:sz="4" w:space="1" w:color="auto"/>
          <w:right w:val="single" w:sz="4" w:space="4" w:color="auto"/>
        </w:pBdr>
        <w:ind w:left="0" w:firstLine="0"/>
      </w:pPr>
      <w:r>
        <w:t xml:space="preserve">Agreements:  </w:t>
      </w:r>
    </w:p>
    <w:p w:rsidR="00CA62A4" w:rsidRDefault="00D63785">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1: </w:t>
      </w:r>
      <w:r>
        <w:t>RA-RNTI calculation does not need to include SS block inde</w:t>
      </w:r>
      <w:r>
        <w:t>x.</w:t>
      </w:r>
    </w:p>
    <w:p w:rsidR="00CA62A4" w:rsidRDefault="00D63785">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2: </w:t>
      </w:r>
      <w:r>
        <w:t xml:space="preserve">Regarding multiple PRACH instances within a slot, the RA-RNTI equation in LTE should be modified for NR to provide OFDM symbol level granularity.  </w:t>
      </w:r>
    </w:p>
    <w:p w:rsidR="00CA62A4" w:rsidRDefault="00D63785">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3: </w:t>
      </w:r>
      <w:r>
        <w:t xml:space="preserve">For SUL, some form of differentiation will be specified. FFS how.  </w:t>
      </w:r>
    </w:p>
    <w:p w:rsidR="00CA62A4" w:rsidRDefault="00D63785">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4: </w:t>
      </w:r>
      <w:r>
        <w:t>RAR window size is up to 10m</w:t>
      </w:r>
      <w:r>
        <w:t>s</w:t>
      </w:r>
    </w:p>
    <w:p w:rsidR="00CA62A4" w:rsidRDefault="00D63785" w:rsidP="008F03F6">
      <w:pPr>
        <w:pStyle w:val="a3"/>
        <w:rPr>
          <w:rFonts w:eastAsiaTheme="minorEastAsia"/>
          <w:lang w:eastAsia="zh-CN"/>
        </w:rPr>
      </w:pPr>
      <w:r>
        <w:rPr>
          <w:rFonts w:eastAsiaTheme="minorEastAsia" w:hint="eastAsia"/>
          <w:lang w:eastAsia="zh-CN"/>
        </w:rPr>
        <w:t xml:space="preserve">Considering  the case of multiple Msg.1, it is necessary to discuss above agreements as which maybe also applied to the mulitple Msg.1. </w:t>
      </w:r>
      <w:r>
        <w:rPr>
          <w:rFonts w:eastAsiaTheme="minorEastAsia" w:hint="eastAsia"/>
          <w:lang w:eastAsia="zh-CN"/>
        </w:rPr>
        <w:t>The intention of this contribution is to share more views on the RAR window for the multiple-msg1 transmission</w:t>
      </w:r>
      <w:r>
        <w:rPr>
          <w:rFonts w:eastAsiaTheme="minorEastAsia" w:hint="eastAsia"/>
          <w:lang w:eastAsia="zh-CN"/>
        </w:rPr>
        <w:t xml:space="preserve">  </w:t>
      </w:r>
    </w:p>
    <w:p w:rsidR="00CA62A4" w:rsidRPr="008F03F6" w:rsidRDefault="00D63785" w:rsidP="008F03F6">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8F03F6">
        <w:rPr>
          <w:rFonts w:eastAsia="PMingLiU" w:hint="eastAsia"/>
          <w:b w:val="0"/>
          <w:bCs w:val="0"/>
          <w:kern w:val="0"/>
          <w:sz w:val="36"/>
          <w:szCs w:val="36"/>
        </w:rPr>
        <w:t>Discussion</w:t>
      </w:r>
    </w:p>
    <w:p w:rsidR="00CA62A4" w:rsidRDefault="00CA62A4">
      <w:pPr>
        <w:pStyle w:val="a3"/>
        <w:rPr>
          <w:rFonts w:eastAsiaTheme="minorEastAsia"/>
          <w:lang w:eastAsia="zh-CN"/>
        </w:rPr>
      </w:pPr>
    </w:p>
    <w:p w:rsidR="00CA62A4" w:rsidRDefault="00D63785">
      <w:pPr>
        <w:jc w:val="both"/>
        <w:rPr>
          <w:b/>
          <w:u w:val="single"/>
          <w:lang w:val="en-GB"/>
        </w:rPr>
      </w:pPr>
      <w:r>
        <w:rPr>
          <w:rFonts w:hint="eastAsia"/>
          <w:b/>
          <w:u w:val="single"/>
          <w:lang w:val="en-GB"/>
        </w:rPr>
        <w:t>RA-RNTI calculation for Multiple Msg.1 transmission</w:t>
      </w:r>
    </w:p>
    <w:p w:rsidR="00CA62A4" w:rsidRDefault="00CA62A4">
      <w:pPr>
        <w:jc w:val="both"/>
        <w:rPr>
          <w:rFonts w:eastAsiaTheme="minorEastAsia"/>
          <w:lang w:val="en-GB" w:eastAsia="zh-CN"/>
        </w:rPr>
      </w:pPr>
    </w:p>
    <w:p w:rsidR="00CA62A4" w:rsidRDefault="00D63785">
      <w:pPr>
        <w:jc w:val="both"/>
        <w:rPr>
          <w:rFonts w:eastAsiaTheme="minorEastAsia"/>
          <w:lang w:val="en-GB" w:eastAsia="zh-CN"/>
        </w:rPr>
      </w:pPr>
      <w:r>
        <w:rPr>
          <w:lang w:val="en-GB"/>
        </w:rPr>
        <w:t xml:space="preserve">In LTE, the main purpose of RA-RNTI and RAPID is to address a RAR to a specific UE (or UEs in case of contention) that transmitted a specific preamble (with a RAPID) in a specific RACH transmission occasion (with an RA-RNTI). </w:t>
      </w:r>
      <w:r>
        <w:rPr>
          <w:rFonts w:eastAsiaTheme="minorEastAsia" w:hint="eastAsia"/>
          <w:lang w:val="en-GB" w:eastAsia="zh-CN"/>
        </w:rPr>
        <w:t xml:space="preserve"> In the multiple msg.1 transmi</w:t>
      </w:r>
      <w:r>
        <w:rPr>
          <w:rFonts w:eastAsiaTheme="minorEastAsia" w:hint="eastAsia"/>
          <w:lang w:val="en-GB" w:eastAsia="zh-CN"/>
        </w:rPr>
        <w:t xml:space="preserve">ssion, for each msg1 transmission within one multiple msg1 </w:t>
      </w:r>
      <w:r>
        <w:rPr>
          <w:rFonts w:eastAsiaTheme="minorEastAsia"/>
          <w:lang w:val="en-GB" w:eastAsia="zh-CN"/>
        </w:rPr>
        <w:t>transmission</w:t>
      </w:r>
      <w:r>
        <w:rPr>
          <w:rFonts w:eastAsiaTheme="minorEastAsia" w:hint="eastAsia"/>
          <w:lang w:val="en-GB" w:eastAsia="zh-CN"/>
        </w:rPr>
        <w:t xml:space="preserve"> </w:t>
      </w:r>
      <w:r>
        <w:rPr>
          <w:rFonts w:eastAsiaTheme="minorEastAsia"/>
          <w:lang w:val="en-GB" w:eastAsia="zh-CN"/>
        </w:rPr>
        <w:t>attempts</w:t>
      </w:r>
      <w:r>
        <w:rPr>
          <w:rFonts w:eastAsiaTheme="minorEastAsia" w:hint="eastAsia"/>
          <w:lang w:val="en-GB" w:eastAsia="zh-CN"/>
        </w:rPr>
        <w:t xml:space="preserve">, separate preamble will be transmitted on separate PRACH occasion, we think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formula</w:t>
      </w:r>
      <w:r>
        <w:rPr>
          <w:rFonts w:eastAsiaTheme="minorEastAsia" w:hint="eastAsia"/>
          <w:lang w:val="en-GB" w:eastAsia="zh-CN"/>
        </w:rPr>
        <w:t xml:space="preserve"> for RA-RNTI designed for single msg1 transmission can be reused.</w:t>
      </w:r>
    </w:p>
    <w:p w:rsidR="00CA62A4" w:rsidRDefault="00D63785">
      <w:pPr>
        <w:jc w:val="both"/>
        <w:rPr>
          <w:rFonts w:eastAsiaTheme="minorEastAsia"/>
          <w:lang w:eastAsia="zh-CN"/>
        </w:rPr>
      </w:pPr>
      <w:r>
        <w:rPr>
          <w:rFonts w:eastAsiaTheme="minorEastAsia" w:hint="eastAsia"/>
          <w:lang w:eastAsia="zh-CN"/>
        </w:rPr>
        <w:lastRenderedPageBreak/>
        <w:t>For  RAR window, there</w:t>
      </w:r>
      <w:r>
        <w:rPr>
          <w:rFonts w:eastAsiaTheme="minorEastAsia" w:hint="eastAsia"/>
          <w:lang w:eastAsia="zh-CN"/>
        </w:rPr>
        <w:t xml:space="preserve"> existed two kinds of RAR window currently: the </w:t>
      </w:r>
      <w:r>
        <w:rPr>
          <w:rFonts w:eastAsiaTheme="minorEastAsia" w:hint="eastAsia"/>
          <w:b/>
          <w:i/>
          <w:iCs/>
          <w:lang w:eastAsia="zh-CN"/>
        </w:rPr>
        <w:t>ra</w:t>
      </w:r>
      <w:r>
        <w:rPr>
          <w:i/>
          <w:lang w:eastAsia="ko-KR"/>
        </w:rPr>
        <w:t>-ResponseWindow</w:t>
      </w:r>
      <w:r>
        <w:rPr>
          <w:rFonts w:eastAsiaTheme="minorEastAsia" w:hint="eastAsia"/>
          <w:lang w:eastAsia="zh-CN"/>
        </w:rPr>
        <w:t xml:space="preserve"> and  </w:t>
      </w:r>
      <w:r>
        <w:rPr>
          <w:i/>
          <w:lang w:eastAsia="ko-KR"/>
        </w:rPr>
        <w:t>bfr-ResponseWindow</w:t>
      </w:r>
      <w:r>
        <w:rPr>
          <w:rFonts w:eastAsiaTheme="minorEastAsia" w:hint="eastAsia"/>
          <w:lang w:eastAsia="zh-CN"/>
        </w:rPr>
        <w:t>.  It is more complicated to introduce other special RAR windows in the case of Multiple Msg.1 transmission.</w:t>
      </w:r>
    </w:p>
    <w:p w:rsidR="00CA62A4" w:rsidRDefault="00D63785">
      <w:pPr>
        <w:jc w:val="both"/>
        <w:rPr>
          <w:rFonts w:eastAsiaTheme="minorEastAsia"/>
          <w:lang w:eastAsia="zh-CN"/>
        </w:rPr>
      </w:pPr>
      <w:r>
        <w:rPr>
          <w:rFonts w:eastAsiaTheme="minorEastAsia" w:hint="eastAsia"/>
          <w:lang w:eastAsia="zh-CN"/>
        </w:rPr>
        <w:t>As above analysis, we propose that:</w:t>
      </w:r>
    </w:p>
    <w:p w:rsidR="00CA62A4" w:rsidRDefault="00D63785">
      <w:pPr>
        <w:spacing w:before="120"/>
        <w:rPr>
          <w:rFonts w:eastAsiaTheme="minorEastAsia"/>
          <w:b/>
          <w:lang w:eastAsia="zh-CN"/>
        </w:rPr>
      </w:pPr>
      <w:bookmarkStart w:id="4" w:name="OLE_LINK3"/>
      <w:r>
        <w:rPr>
          <w:rFonts w:eastAsiaTheme="minorEastAsia" w:hint="eastAsia"/>
          <w:b/>
          <w:lang w:eastAsia="zh-CN"/>
        </w:rPr>
        <w:t>Proposal 1: In order t</w:t>
      </w:r>
      <w:r>
        <w:rPr>
          <w:rFonts w:eastAsiaTheme="minorEastAsia" w:hint="eastAsia"/>
          <w:b/>
          <w:lang w:eastAsia="zh-CN"/>
        </w:rPr>
        <w:t>o save the complexity, the RA-RNTI</w:t>
      </w:r>
      <w:r>
        <w:rPr>
          <w:rFonts w:eastAsiaTheme="minorEastAsia"/>
          <w:b/>
          <w:lang w:eastAsia="zh-CN"/>
        </w:rPr>
        <w:t xml:space="preserve"> formula</w:t>
      </w:r>
      <w:r>
        <w:rPr>
          <w:rFonts w:eastAsiaTheme="minorEastAsia" w:hint="eastAsia"/>
          <w:b/>
          <w:lang w:eastAsia="zh-CN"/>
        </w:rPr>
        <w:t xml:space="preserve"> designed for single msg.1 transmission should be reused for multiple Msg.1 transmission. </w:t>
      </w:r>
      <w:r>
        <w:rPr>
          <w:rFonts w:eastAsiaTheme="minorEastAsia" w:hint="eastAsia"/>
          <w:b/>
          <w:lang w:eastAsia="zh-CN"/>
        </w:rPr>
        <w:t xml:space="preserve">And the configuration of RAR window for Multiple Msg.1 should follow the existed </w:t>
      </w:r>
      <w:r>
        <w:rPr>
          <w:i/>
          <w:lang w:eastAsia="ko-KR"/>
        </w:rPr>
        <w:t>bfr-ResponseWindow</w:t>
      </w:r>
      <w:r>
        <w:rPr>
          <w:rFonts w:eastAsiaTheme="minorEastAsia" w:hint="eastAsia"/>
          <w:b/>
          <w:lang w:eastAsia="zh-CN"/>
        </w:rPr>
        <w:t xml:space="preserve"> and </w:t>
      </w:r>
      <w:r>
        <w:rPr>
          <w:rFonts w:eastAsiaTheme="minorEastAsia" w:hint="eastAsia"/>
          <w:b/>
          <w:i/>
          <w:iCs/>
          <w:lang w:eastAsia="zh-CN"/>
        </w:rPr>
        <w:t>ra</w:t>
      </w:r>
      <w:r>
        <w:rPr>
          <w:i/>
          <w:lang w:eastAsia="ko-KR"/>
        </w:rPr>
        <w:t>-ResponseWindow</w:t>
      </w:r>
      <w:r>
        <w:rPr>
          <w:rFonts w:eastAsia="宋体" w:hint="eastAsia"/>
          <w:i/>
          <w:lang w:eastAsia="zh-CN"/>
        </w:rPr>
        <w:t>.</w:t>
      </w:r>
    </w:p>
    <w:bookmarkEnd w:id="4"/>
    <w:p w:rsidR="00CA62A4" w:rsidRDefault="00CA62A4">
      <w:pPr>
        <w:pStyle w:val="a3"/>
        <w:rPr>
          <w:rFonts w:eastAsiaTheme="minorEastAsia"/>
          <w:lang w:eastAsia="zh-CN"/>
        </w:rPr>
      </w:pPr>
    </w:p>
    <w:p w:rsidR="00CA62A4" w:rsidRDefault="00D63785">
      <w:pPr>
        <w:jc w:val="both"/>
        <w:rPr>
          <w:b/>
          <w:u w:val="single"/>
          <w:lang w:val="en-GB"/>
        </w:rPr>
      </w:pPr>
      <w:r>
        <w:rPr>
          <w:rFonts w:hint="eastAsia"/>
          <w:b/>
          <w:u w:val="single"/>
          <w:lang w:val="en-GB"/>
        </w:rPr>
        <w:t xml:space="preserve">RAR Window for Multiple Msg.1 transmission </w:t>
      </w:r>
    </w:p>
    <w:p w:rsidR="00CA62A4" w:rsidRDefault="00D63785">
      <w:pPr>
        <w:pStyle w:val="a3"/>
        <w:rPr>
          <w:rFonts w:eastAsiaTheme="minorEastAsia"/>
          <w:lang w:eastAsia="zh-CN"/>
        </w:rPr>
      </w:pPr>
      <w:r>
        <w:rPr>
          <w:rFonts w:eastAsiaTheme="minorEastAsia" w:hint="eastAsia"/>
          <w:lang w:eastAsia="zh-CN"/>
        </w:rPr>
        <w:t xml:space="preserve">In RAN2#99 meeting ,  a single RAR window is agreed for multi-Msg.1 transmission, which means UE should start only one window for receiving RAR no matter how many Msg.1 to be sent in this RACH attempt. From this </w:t>
      </w:r>
      <w:r>
        <w:rPr>
          <w:rFonts w:eastAsiaTheme="minorEastAsia" w:hint="eastAsia"/>
          <w:lang w:eastAsia="zh-CN"/>
        </w:rPr>
        <w:t>agreement, how to model the single RAR window shall be determined in the near future. Two alternatives can be considered for the single RAR window.</w:t>
      </w:r>
    </w:p>
    <w:p w:rsidR="00CA62A4" w:rsidRDefault="00D63785">
      <w:pPr>
        <w:pStyle w:val="a3"/>
        <w:rPr>
          <w:rFonts w:eastAsiaTheme="minorEastAsia"/>
          <w:u w:val="single"/>
          <w:lang w:eastAsia="zh-CN"/>
        </w:rPr>
      </w:pPr>
      <w:r>
        <w:rPr>
          <w:rFonts w:eastAsiaTheme="minorEastAsia" w:hint="eastAsia"/>
          <w:u w:val="single"/>
          <w:lang w:eastAsia="zh-CN"/>
        </w:rPr>
        <w:t xml:space="preserve">Alternative </w:t>
      </w:r>
      <w:r>
        <w:rPr>
          <w:rFonts w:eastAsiaTheme="minorEastAsia"/>
          <w:u w:val="single"/>
          <w:lang w:eastAsia="zh-CN"/>
        </w:rPr>
        <w:t xml:space="preserve">1: </w:t>
      </w:r>
      <w:r>
        <w:rPr>
          <w:rFonts w:eastAsiaTheme="minorEastAsia" w:hint="eastAsia"/>
          <w:u w:val="single"/>
          <w:lang w:eastAsia="zh-CN"/>
        </w:rPr>
        <w:t>A single RAR window combined by multiple independent RAR sub-</w:t>
      </w:r>
      <w:r>
        <w:rPr>
          <w:rFonts w:eastAsiaTheme="minorEastAsia"/>
          <w:u w:val="single"/>
          <w:lang w:eastAsia="zh-CN"/>
        </w:rPr>
        <w:t>window.</w:t>
      </w:r>
    </w:p>
    <w:p w:rsidR="00CA62A4" w:rsidRDefault="00D63785">
      <w:pPr>
        <w:pStyle w:val="a3"/>
        <w:rPr>
          <w:rFonts w:eastAsiaTheme="minorEastAsia"/>
          <w:lang w:eastAsia="zh-CN"/>
        </w:rPr>
      </w:pPr>
      <w:r>
        <w:rPr>
          <w:rFonts w:eastAsiaTheme="minorEastAsia" w:hint="eastAsia"/>
          <w:lang w:eastAsia="zh-CN"/>
        </w:rPr>
        <w:t>For the alternative 1</w:t>
      </w:r>
      <w:r>
        <w:rPr>
          <w:rFonts w:eastAsiaTheme="minorEastAsia"/>
          <w:lang w:eastAsia="zh-CN"/>
        </w:rPr>
        <w:t xml:space="preserve">, </w:t>
      </w:r>
      <w:r>
        <w:rPr>
          <w:rFonts w:eastAsiaTheme="minorEastAsia"/>
          <w:lang w:eastAsia="zh-CN"/>
        </w:rPr>
        <w:t>for</w:t>
      </w:r>
      <w:r>
        <w:rPr>
          <w:rFonts w:eastAsiaTheme="minorEastAsia" w:hint="eastAsia"/>
          <w:lang w:eastAsia="zh-CN"/>
        </w:rPr>
        <w:t xml:space="preserve"> each preamble transmission, the </w:t>
      </w:r>
      <w:r>
        <w:rPr>
          <w:rFonts w:eastAsiaTheme="minorEastAsia"/>
          <w:lang w:eastAsia="zh-CN"/>
        </w:rPr>
        <w:t>UE</w:t>
      </w:r>
      <w:r>
        <w:rPr>
          <w:rFonts w:eastAsiaTheme="minorEastAsia" w:hint="eastAsia"/>
          <w:lang w:eastAsia="zh-CN"/>
        </w:rPr>
        <w:t xml:space="preserve"> starts one RAR sub-window and monitor the related RA-RNTI, which is calculated based on the same </w:t>
      </w:r>
      <w:r>
        <w:rPr>
          <w:rFonts w:eastAsiaTheme="minorEastAsia"/>
          <w:lang w:eastAsia="zh-CN"/>
        </w:rPr>
        <w:t>formula</w:t>
      </w:r>
      <w:r>
        <w:rPr>
          <w:rFonts w:eastAsiaTheme="minorEastAsia" w:hint="eastAsia"/>
          <w:lang w:eastAsia="zh-CN"/>
        </w:rPr>
        <w:t xml:space="preserve"> for the single Msg1 transmission, within the RAR sub-window. Once the RAR sub-window expires, then the UE stop t</w:t>
      </w:r>
      <w:r>
        <w:rPr>
          <w:rFonts w:eastAsiaTheme="minorEastAsia" w:hint="eastAsia"/>
          <w:lang w:eastAsia="zh-CN"/>
        </w:rPr>
        <w:t xml:space="preserve">he monitoring of the related RA-RNTI.  In this case, the single RAR window can be </w:t>
      </w:r>
      <w:r>
        <w:rPr>
          <w:rFonts w:eastAsiaTheme="minorEastAsia"/>
          <w:lang w:eastAsia="zh-CN"/>
        </w:rPr>
        <w:t>considered</w:t>
      </w:r>
      <w:r>
        <w:rPr>
          <w:rFonts w:eastAsiaTheme="minorEastAsia" w:hint="eastAsia"/>
          <w:lang w:eastAsia="zh-CN"/>
        </w:rPr>
        <w:t xml:space="preserve"> as a union of RAR sub-windows for each preamble transmission.</w:t>
      </w:r>
    </w:p>
    <w:p w:rsidR="00CA62A4" w:rsidRDefault="00D63785">
      <w:pPr>
        <w:pStyle w:val="a3"/>
        <w:rPr>
          <w:rFonts w:eastAsiaTheme="minorEastAsia"/>
          <w:lang w:eastAsia="zh-CN"/>
        </w:rPr>
      </w:pPr>
      <w:r>
        <w:object w:dxaOrig="8778" w:dyaOrig="3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62.35pt" o:ole="">
            <v:imagedata r:id="rId9" o:title=""/>
          </v:shape>
          <o:OLEObject Type="Embed" ProgID="Visio.Drawing.11" ShapeID="_x0000_i1025" DrawAspect="Content" ObjectID="_1577218490" r:id="rId10"/>
        </w:object>
      </w:r>
    </w:p>
    <w:p w:rsidR="00CA62A4" w:rsidRDefault="00D63785">
      <w:pPr>
        <w:spacing w:before="120"/>
        <w:jc w:val="center"/>
        <w:rPr>
          <w:rFonts w:eastAsia="宋体"/>
          <w:lang w:eastAsia="zh-CN"/>
        </w:rPr>
      </w:pPr>
      <w:r>
        <w:rPr>
          <w:rFonts w:eastAsia="宋体" w:hint="eastAsia"/>
          <w:lang w:eastAsia="zh-CN"/>
        </w:rPr>
        <w:t>Fig.1 Response Window for multiple Msg.1 transmission</w:t>
      </w:r>
    </w:p>
    <w:p w:rsidR="00CA62A4" w:rsidRDefault="00CA62A4">
      <w:pPr>
        <w:pStyle w:val="a3"/>
        <w:rPr>
          <w:rFonts w:eastAsiaTheme="minorEastAsia"/>
          <w:lang w:eastAsia="zh-CN"/>
        </w:rPr>
      </w:pPr>
    </w:p>
    <w:p w:rsidR="00CA62A4" w:rsidRDefault="00D63785">
      <w:pPr>
        <w:pStyle w:val="a3"/>
        <w:rPr>
          <w:rFonts w:eastAsiaTheme="minorEastAsia"/>
          <w:u w:val="single"/>
          <w:lang w:eastAsia="zh-CN"/>
        </w:rPr>
      </w:pPr>
      <w:r>
        <w:rPr>
          <w:rFonts w:eastAsiaTheme="minorEastAsia" w:hint="eastAsia"/>
          <w:u w:val="single"/>
          <w:lang w:eastAsia="zh-CN"/>
        </w:rPr>
        <w:t>Alternative 2:</w:t>
      </w:r>
      <w:bookmarkStart w:id="5" w:name="_Hlk493775758"/>
      <w:r>
        <w:rPr>
          <w:rFonts w:eastAsiaTheme="minorEastAsia" w:hint="eastAsia"/>
          <w:u w:val="single"/>
          <w:lang w:eastAsia="zh-CN"/>
        </w:rPr>
        <w:t xml:space="preserve"> </w:t>
      </w:r>
      <w:bookmarkEnd w:id="5"/>
      <w:r>
        <w:rPr>
          <w:rFonts w:eastAsiaTheme="minorEastAsia" w:hint="eastAsia"/>
          <w:u w:val="single"/>
          <w:lang w:eastAsia="zh-CN"/>
        </w:rPr>
        <w:t>Si</w:t>
      </w:r>
      <w:r>
        <w:rPr>
          <w:rFonts w:eastAsiaTheme="minorEastAsia" w:hint="eastAsia"/>
          <w:u w:val="single"/>
          <w:lang w:eastAsia="zh-CN"/>
        </w:rPr>
        <w:t>ngle common window for multi-msg1 transmission</w:t>
      </w:r>
    </w:p>
    <w:p w:rsidR="00CA62A4" w:rsidRDefault="00D63785">
      <w:pPr>
        <w:pStyle w:val="a3"/>
        <w:rPr>
          <w:rFonts w:eastAsiaTheme="minorEastAsia"/>
          <w:lang w:eastAsia="zh-CN"/>
        </w:rPr>
      </w:pPr>
      <w:r>
        <w:rPr>
          <w:rFonts w:eastAsiaTheme="minorEastAsia" w:hint="eastAsia"/>
          <w:lang w:eastAsia="zh-CN"/>
        </w:rPr>
        <w:t xml:space="preserve">For alternative 2, </w:t>
      </w:r>
      <w:r>
        <w:rPr>
          <w:rFonts w:eastAsiaTheme="minorEastAsia"/>
          <w:lang w:eastAsia="zh-CN"/>
        </w:rPr>
        <w:t>only</w:t>
      </w:r>
      <w:r>
        <w:rPr>
          <w:rFonts w:eastAsiaTheme="minorEastAsia" w:hint="eastAsia"/>
          <w:lang w:eastAsia="zh-CN"/>
        </w:rPr>
        <w:t xml:space="preserve"> </w:t>
      </w:r>
      <w:r>
        <w:rPr>
          <w:rFonts w:eastAsiaTheme="minorEastAsia"/>
          <w:lang w:eastAsia="zh-CN"/>
        </w:rPr>
        <w:t>one RAR</w:t>
      </w:r>
      <w:r>
        <w:rPr>
          <w:rFonts w:eastAsiaTheme="minorEastAsia" w:hint="eastAsia"/>
          <w:lang w:eastAsia="zh-CN"/>
        </w:rPr>
        <w:t xml:space="preserve"> window is configured for </w:t>
      </w:r>
      <w:r>
        <w:rPr>
          <w:rFonts w:eastAsiaTheme="minorEastAsia"/>
          <w:lang w:eastAsia="zh-CN"/>
        </w:rPr>
        <w:t>multiple</w:t>
      </w:r>
      <w:r>
        <w:rPr>
          <w:rFonts w:eastAsiaTheme="minorEastAsia" w:hint="eastAsia"/>
          <w:lang w:eastAsia="zh-CN"/>
        </w:rPr>
        <w:t xml:space="preserve"> msg.1 transmission, and the single window (timer for window) </w:t>
      </w:r>
      <w:r>
        <w:rPr>
          <w:rFonts w:eastAsiaTheme="minorEastAsia"/>
          <w:lang w:eastAsia="zh-CN"/>
        </w:rPr>
        <w:t>will be</w:t>
      </w:r>
      <w:r>
        <w:rPr>
          <w:rFonts w:eastAsiaTheme="minorEastAsia" w:hint="eastAsia"/>
          <w:lang w:eastAsia="zh-CN"/>
        </w:rPr>
        <w:t xml:space="preserve"> started at the </w:t>
      </w:r>
      <w:r>
        <w:rPr>
          <w:rFonts w:eastAsiaTheme="minorEastAsia"/>
          <w:lang w:eastAsia="zh-CN"/>
        </w:rPr>
        <w:t>beginning</w:t>
      </w:r>
      <w:r>
        <w:rPr>
          <w:rFonts w:eastAsiaTheme="minorEastAsia" w:hint="eastAsia"/>
          <w:lang w:eastAsia="zh-CN"/>
        </w:rPr>
        <w:t xml:space="preserve"> of each multiple msg.1 transmission </w:t>
      </w:r>
      <w:r>
        <w:rPr>
          <w:rFonts w:eastAsiaTheme="minorEastAsia"/>
          <w:lang w:eastAsia="zh-CN"/>
        </w:rPr>
        <w:t>attempts</w:t>
      </w:r>
      <w:r>
        <w:rPr>
          <w:rFonts w:eastAsiaTheme="minorEastAsia" w:hint="eastAsia"/>
          <w:lang w:eastAsia="zh-CN"/>
        </w:rPr>
        <w:t>. For</w:t>
      </w:r>
      <w:r>
        <w:rPr>
          <w:rFonts w:eastAsiaTheme="minorEastAsia" w:hint="eastAsia"/>
          <w:lang w:eastAsia="zh-CN"/>
        </w:rPr>
        <w:t xml:space="preserve"> each preamble transmission within multi-msg1 transmission, one RA-RNTI is </w:t>
      </w:r>
      <w:r>
        <w:rPr>
          <w:rFonts w:eastAsiaTheme="minorEastAsia"/>
          <w:lang w:eastAsia="zh-CN"/>
        </w:rPr>
        <w:t>calculated,</w:t>
      </w:r>
      <w:r>
        <w:rPr>
          <w:rFonts w:eastAsiaTheme="minorEastAsia" w:hint="eastAsia"/>
          <w:lang w:eastAsia="zh-CN"/>
        </w:rPr>
        <w:t xml:space="preserve"> and UE monitor the RA-RNTI within the single RAR window. Since there is only one common window, UE have to monitor all the RA-RNTI (e.g. one RA-RNTI for each preamble tr</w:t>
      </w:r>
      <w:r>
        <w:rPr>
          <w:rFonts w:eastAsiaTheme="minorEastAsia" w:hint="eastAsia"/>
          <w:lang w:eastAsia="zh-CN"/>
        </w:rPr>
        <w:t xml:space="preserve">ansmission) continuously unless a </w:t>
      </w:r>
      <w:r>
        <w:rPr>
          <w:rFonts w:eastAsiaTheme="minorEastAsia"/>
          <w:lang w:eastAsia="zh-CN"/>
        </w:rPr>
        <w:t>valid</w:t>
      </w:r>
      <w:r>
        <w:rPr>
          <w:rFonts w:eastAsiaTheme="minorEastAsia" w:hint="eastAsia"/>
          <w:lang w:eastAsia="zh-CN"/>
        </w:rPr>
        <w:t xml:space="preserve"> RAR is </w:t>
      </w:r>
      <w:r>
        <w:rPr>
          <w:rFonts w:eastAsiaTheme="minorEastAsia"/>
          <w:lang w:eastAsia="zh-CN"/>
        </w:rPr>
        <w:t>received</w:t>
      </w:r>
      <w:r>
        <w:rPr>
          <w:rFonts w:eastAsiaTheme="minorEastAsia" w:hint="eastAsia"/>
          <w:lang w:eastAsia="zh-CN"/>
        </w:rPr>
        <w:t xml:space="preserve"> or the timer of RAR window expired.</w:t>
      </w:r>
    </w:p>
    <w:p w:rsidR="00CA62A4" w:rsidRDefault="00D63785">
      <w:pPr>
        <w:pStyle w:val="a3"/>
        <w:rPr>
          <w:rFonts w:eastAsiaTheme="minorEastAsia"/>
          <w:lang w:eastAsia="zh-CN"/>
        </w:rPr>
      </w:pPr>
      <w:r>
        <w:rPr>
          <w:rFonts w:eastAsiaTheme="minorEastAsia" w:hint="eastAsia"/>
          <w:lang w:eastAsia="zh-CN"/>
        </w:rPr>
        <w:t xml:space="preserve">In addition , it is achieved that the length of RAR window is up to 10ms in RAN2 #100 meeting, </w:t>
      </w:r>
      <w:r>
        <w:rPr>
          <w:rFonts w:eastAsiaTheme="minorEastAsia" w:hint="eastAsia"/>
          <w:lang w:eastAsia="zh-CN"/>
        </w:rPr>
        <w:t xml:space="preserve">since only the single msg1 transmission is taken into account </w:t>
      </w:r>
      <w:r>
        <w:rPr>
          <w:rFonts w:eastAsiaTheme="minorEastAsia"/>
          <w:lang w:eastAsia="zh-CN"/>
        </w:rPr>
        <w:t>in the</w:t>
      </w:r>
      <w:r>
        <w:rPr>
          <w:rFonts w:eastAsiaTheme="minorEastAsia" w:hint="eastAsia"/>
          <w:lang w:eastAsia="zh-CN"/>
        </w:rPr>
        <w:t xml:space="preserve"> </w:t>
      </w:r>
      <w:r>
        <w:rPr>
          <w:rFonts w:eastAsiaTheme="minorEastAsia" w:hint="eastAsia"/>
          <w:lang w:eastAsia="zh-CN"/>
        </w:rPr>
        <w:t>design of RA-RNTI and RAR</w:t>
      </w:r>
      <w:r>
        <w:rPr>
          <w:rFonts w:eastAsiaTheme="minorEastAsia" w:hint="eastAsia"/>
          <w:lang w:eastAsia="zh-CN"/>
        </w:rPr>
        <w:t xml:space="preserve"> window, The single RAR window for multiple Msg.1 seems not enough if the maximum size is 10ms as which in single Msg.1 transmission. For example, In one cell, NW configures the </w:t>
      </w:r>
      <w:r>
        <w:rPr>
          <w:rFonts w:eastAsiaTheme="minorEastAsia" w:hint="eastAsia"/>
          <w:b/>
          <w:i/>
          <w:iCs/>
          <w:lang w:eastAsia="zh-CN"/>
        </w:rPr>
        <w:t>ra</w:t>
      </w:r>
      <w:r>
        <w:rPr>
          <w:i/>
          <w:lang w:eastAsia="ko-KR"/>
        </w:rPr>
        <w:t>-ResponseWindow</w:t>
      </w:r>
      <w:r>
        <w:rPr>
          <w:rFonts w:eastAsia="宋体" w:hint="eastAsia"/>
          <w:i/>
          <w:lang w:eastAsia="zh-CN"/>
        </w:rPr>
        <w:t xml:space="preserve"> </w:t>
      </w:r>
      <w:r>
        <w:rPr>
          <w:rFonts w:eastAsia="宋体" w:hint="eastAsia"/>
          <w:iCs/>
          <w:lang w:eastAsia="zh-CN"/>
        </w:rPr>
        <w:t xml:space="preserve">size in </w:t>
      </w:r>
      <w:r>
        <w:rPr>
          <w:i/>
        </w:rPr>
        <w:t>RACH-ConfigCommon</w:t>
      </w:r>
      <w:r>
        <w:rPr>
          <w:rFonts w:eastAsia="宋体" w:hint="eastAsia"/>
          <w:iCs/>
          <w:lang w:eastAsia="zh-CN"/>
        </w:rPr>
        <w:t xml:space="preserve"> as 5ms, if the last preamble transmission is happened nearly at the end of the response window. UE cannot wait NW for processing  the preamble and closes the monitoring window. Although the last preamble is received </w:t>
      </w:r>
      <w:r>
        <w:rPr>
          <w:rFonts w:eastAsia="宋体" w:hint="eastAsia"/>
          <w:iCs/>
          <w:lang w:eastAsia="zh-CN"/>
        </w:rPr>
        <w:lastRenderedPageBreak/>
        <w:t>successfully by NW, the current CFRA is</w:t>
      </w:r>
      <w:r>
        <w:rPr>
          <w:rFonts w:eastAsia="宋体" w:hint="eastAsia"/>
          <w:iCs/>
          <w:lang w:eastAsia="zh-CN"/>
        </w:rPr>
        <w:t xml:space="preserve"> also considered failure. Thus this alternative is more dependent on NW processing capability </w:t>
      </w:r>
    </w:p>
    <w:p w:rsidR="00CA62A4" w:rsidRDefault="00D63785">
      <w:pPr>
        <w:pStyle w:val="a3"/>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comparison</w:t>
      </w:r>
      <w:r>
        <w:rPr>
          <w:rFonts w:eastAsiaTheme="minorEastAsia" w:hint="eastAsia"/>
          <w:lang w:eastAsia="zh-CN"/>
        </w:rPr>
        <w:t xml:space="preserve"> table is given as follow to show the pros and cons.</w:t>
      </w:r>
    </w:p>
    <w:tbl>
      <w:tblPr>
        <w:tblStyle w:val="af8"/>
        <w:tblW w:w="9288" w:type="dxa"/>
        <w:tblLayout w:type="fixed"/>
        <w:tblLook w:val="04A0" w:firstRow="1" w:lastRow="0" w:firstColumn="1" w:lastColumn="0" w:noHBand="0" w:noVBand="1"/>
      </w:tblPr>
      <w:tblGrid>
        <w:gridCol w:w="1951"/>
        <w:gridCol w:w="3686"/>
        <w:gridCol w:w="3651"/>
      </w:tblGrid>
      <w:tr w:rsidR="00CA62A4">
        <w:tc>
          <w:tcPr>
            <w:tcW w:w="1951" w:type="dxa"/>
          </w:tcPr>
          <w:p w:rsidR="00CA62A4" w:rsidRDefault="00CA62A4">
            <w:pPr>
              <w:pStyle w:val="a3"/>
              <w:rPr>
                <w:rFonts w:eastAsiaTheme="minorEastAsia"/>
                <w:lang w:eastAsia="zh-CN"/>
              </w:rPr>
            </w:pPr>
          </w:p>
        </w:tc>
        <w:tc>
          <w:tcPr>
            <w:tcW w:w="3686" w:type="dxa"/>
          </w:tcPr>
          <w:p w:rsidR="00CA62A4" w:rsidRDefault="00D63785">
            <w:pPr>
              <w:pStyle w:val="a3"/>
              <w:rPr>
                <w:rFonts w:eastAsiaTheme="minorEastAsia"/>
                <w:lang w:eastAsia="zh-CN"/>
              </w:rPr>
            </w:pPr>
            <w:r>
              <w:rPr>
                <w:rFonts w:eastAsiaTheme="minorEastAsia" w:hint="eastAsia"/>
                <w:lang w:eastAsia="zh-CN"/>
              </w:rPr>
              <w:t>Pros</w:t>
            </w:r>
          </w:p>
        </w:tc>
        <w:tc>
          <w:tcPr>
            <w:tcW w:w="3651" w:type="dxa"/>
          </w:tcPr>
          <w:p w:rsidR="00CA62A4" w:rsidRDefault="00D63785">
            <w:pPr>
              <w:pStyle w:val="a3"/>
              <w:rPr>
                <w:rFonts w:eastAsiaTheme="minorEastAsia"/>
                <w:lang w:eastAsia="zh-CN"/>
              </w:rPr>
            </w:pPr>
            <w:r>
              <w:rPr>
                <w:rFonts w:eastAsiaTheme="minorEastAsia" w:hint="eastAsia"/>
                <w:lang w:eastAsia="zh-CN"/>
              </w:rPr>
              <w:t>Cons</w:t>
            </w:r>
          </w:p>
        </w:tc>
      </w:tr>
      <w:tr w:rsidR="00CA62A4">
        <w:tc>
          <w:tcPr>
            <w:tcW w:w="1951" w:type="dxa"/>
          </w:tcPr>
          <w:p w:rsidR="00CA62A4" w:rsidRDefault="00D63785">
            <w:pPr>
              <w:pStyle w:val="a3"/>
              <w:rPr>
                <w:rFonts w:eastAsiaTheme="minorEastAsia"/>
                <w:lang w:eastAsia="zh-CN"/>
              </w:rPr>
            </w:pPr>
            <w:r>
              <w:rPr>
                <w:rFonts w:eastAsiaTheme="minorEastAsia" w:hint="eastAsia"/>
                <w:lang w:eastAsia="zh-CN"/>
              </w:rPr>
              <w:t>Alt.1 Single RAR window consist of multiple independent RAR sub-</w:t>
            </w:r>
            <w:r>
              <w:rPr>
                <w:rFonts w:eastAsiaTheme="minorEastAsia"/>
                <w:lang w:eastAsia="zh-CN"/>
              </w:rPr>
              <w:t>window</w:t>
            </w:r>
          </w:p>
        </w:tc>
        <w:tc>
          <w:tcPr>
            <w:tcW w:w="3686" w:type="dxa"/>
          </w:tcPr>
          <w:p w:rsidR="00CA62A4" w:rsidRDefault="00D63785">
            <w:pPr>
              <w:pStyle w:val="a3"/>
              <w:rPr>
                <w:rFonts w:eastAsiaTheme="minorEastAsia"/>
                <w:lang w:eastAsia="zh-CN"/>
              </w:rPr>
            </w:pPr>
            <w:r>
              <w:rPr>
                <w:rFonts w:eastAsiaTheme="minorEastAsia" w:hint="eastAsia"/>
                <w:lang w:eastAsia="zh-CN"/>
              </w:rPr>
              <w:t xml:space="preserve">UE only </w:t>
            </w:r>
            <w:r>
              <w:rPr>
                <w:rFonts w:eastAsiaTheme="minorEastAsia" w:hint="eastAsia"/>
                <w:lang w:eastAsia="zh-CN"/>
              </w:rPr>
              <w:t>need to monitor the RA-RNTI in the related sub-window.</w:t>
            </w:r>
          </w:p>
          <w:p w:rsidR="00CA62A4" w:rsidRDefault="00D63785">
            <w:pPr>
              <w:pStyle w:val="a3"/>
              <w:rPr>
                <w:rFonts w:eastAsiaTheme="minorEastAsia"/>
                <w:lang w:eastAsia="zh-CN"/>
              </w:rPr>
            </w:pPr>
            <w:r>
              <w:rPr>
                <w:rFonts w:eastAsiaTheme="minorEastAsia" w:hint="eastAsia"/>
                <w:lang w:eastAsia="zh-CN"/>
              </w:rPr>
              <w:t>It is not dependent on NW processing capability.</w:t>
            </w:r>
          </w:p>
        </w:tc>
        <w:tc>
          <w:tcPr>
            <w:tcW w:w="3651" w:type="dxa"/>
          </w:tcPr>
          <w:p w:rsidR="00CA62A4" w:rsidRDefault="00D63785">
            <w:pPr>
              <w:pStyle w:val="a3"/>
              <w:rPr>
                <w:rFonts w:eastAsiaTheme="minorEastAsia"/>
                <w:lang w:eastAsia="zh-CN"/>
              </w:rPr>
            </w:pPr>
            <w:r>
              <w:rPr>
                <w:rFonts w:eastAsiaTheme="minorEastAsia" w:hint="eastAsia"/>
                <w:lang w:eastAsia="zh-CN"/>
              </w:rPr>
              <w:t xml:space="preserve">UE need to maintain </w:t>
            </w:r>
            <w:r>
              <w:rPr>
                <w:rFonts w:eastAsiaTheme="minorEastAsia"/>
                <w:lang w:eastAsia="zh-CN"/>
              </w:rPr>
              <w:t>separate</w:t>
            </w:r>
            <w:r>
              <w:rPr>
                <w:rFonts w:eastAsiaTheme="minorEastAsia" w:hint="eastAsia"/>
                <w:lang w:eastAsia="zh-CN"/>
              </w:rPr>
              <w:t xml:space="preserve"> RAR sub-window for each preamble transmission within one multi-msg1 </w:t>
            </w:r>
            <w:r>
              <w:rPr>
                <w:rFonts w:eastAsiaTheme="minorEastAsia"/>
                <w:lang w:eastAsia="zh-CN"/>
              </w:rPr>
              <w:t>transmission</w:t>
            </w:r>
            <w:r>
              <w:rPr>
                <w:rFonts w:eastAsiaTheme="minorEastAsia" w:hint="eastAsia"/>
                <w:lang w:eastAsia="zh-CN"/>
              </w:rPr>
              <w:t xml:space="preserve"> attempt.</w:t>
            </w:r>
          </w:p>
        </w:tc>
      </w:tr>
      <w:tr w:rsidR="00CA62A4">
        <w:tc>
          <w:tcPr>
            <w:tcW w:w="1951" w:type="dxa"/>
          </w:tcPr>
          <w:p w:rsidR="00CA62A4" w:rsidRDefault="00D63785">
            <w:pPr>
              <w:pStyle w:val="a3"/>
              <w:jc w:val="left"/>
              <w:rPr>
                <w:rFonts w:eastAsiaTheme="minorEastAsia"/>
                <w:lang w:eastAsia="zh-CN"/>
              </w:rPr>
            </w:pPr>
            <w:r>
              <w:rPr>
                <w:rFonts w:eastAsiaTheme="minorEastAsia" w:hint="eastAsia"/>
                <w:lang w:eastAsia="zh-CN"/>
              </w:rPr>
              <w:t>Alt.2: Single common window</w:t>
            </w:r>
          </w:p>
        </w:tc>
        <w:tc>
          <w:tcPr>
            <w:tcW w:w="3686" w:type="dxa"/>
          </w:tcPr>
          <w:p w:rsidR="00CA62A4" w:rsidRDefault="00D63785">
            <w:pPr>
              <w:pStyle w:val="a3"/>
              <w:rPr>
                <w:rFonts w:eastAsiaTheme="minorEastAsia"/>
                <w:lang w:eastAsia="zh-CN"/>
              </w:rPr>
            </w:pPr>
            <w:r>
              <w:rPr>
                <w:rFonts w:eastAsiaTheme="minorEastAsia" w:hint="eastAsia"/>
                <w:lang w:eastAsia="zh-CN"/>
              </w:rPr>
              <w:t>UE o</w:t>
            </w:r>
            <w:r>
              <w:rPr>
                <w:rFonts w:eastAsiaTheme="minorEastAsia" w:hint="eastAsia"/>
                <w:lang w:eastAsia="zh-CN"/>
              </w:rPr>
              <w:t>nly need to maintain one single window/timer for each multi-msg1 transmission.</w:t>
            </w:r>
          </w:p>
        </w:tc>
        <w:tc>
          <w:tcPr>
            <w:tcW w:w="3651" w:type="dxa"/>
          </w:tcPr>
          <w:p w:rsidR="00CA62A4" w:rsidRDefault="00D63785">
            <w:pPr>
              <w:pStyle w:val="a3"/>
              <w:rPr>
                <w:rFonts w:eastAsiaTheme="minorEastAsia"/>
                <w:lang w:eastAsia="zh-CN"/>
              </w:rPr>
            </w:pPr>
            <w:r>
              <w:rPr>
                <w:rFonts w:eastAsiaTheme="minorEastAsia" w:hint="eastAsia"/>
                <w:lang w:eastAsia="zh-CN"/>
              </w:rPr>
              <w:t>UE need to monitor lots of RA-RNTI (one RA-RNTI for each preamble transmission) continuously during the whole common window.</w:t>
            </w:r>
          </w:p>
          <w:p w:rsidR="00CA62A4" w:rsidRDefault="00D63785">
            <w:pPr>
              <w:pStyle w:val="a3"/>
              <w:rPr>
                <w:rFonts w:eastAsiaTheme="minorEastAsia"/>
                <w:lang w:eastAsia="zh-CN"/>
              </w:rPr>
            </w:pPr>
            <w:r>
              <w:rPr>
                <w:rFonts w:eastAsiaTheme="minorEastAsia" w:hint="eastAsia"/>
                <w:lang w:eastAsia="zh-CN"/>
              </w:rPr>
              <w:t>It is dependent on NW processing capability.</w:t>
            </w:r>
          </w:p>
        </w:tc>
      </w:tr>
    </w:tbl>
    <w:p w:rsidR="00CA62A4" w:rsidRDefault="00CA62A4">
      <w:pPr>
        <w:pStyle w:val="a3"/>
        <w:rPr>
          <w:rFonts w:eastAsiaTheme="minorEastAsia"/>
          <w:lang w:eastAsia="zh-CN"/>
        </w:rPr>
      </w:pPr>
    </w:p>
    <w:p w:rsidR="00CA62A4" w:rsidRDefault="00D63785">
      <w:pPr>
        <w:pStyle w:val="a3"/>
        <w:rPr>
          <w:rFonts w:eastAsiaTheme="minorEastAsia"/>
          <w:lang w:eastAsia="zh-CN"/>
        </w:rPr>
      </w:pPr>
      <w:r>
        <w:rPr>
          <w:rFonts w:eastAsiaTheme="minorEastAsia" w:hint="eastAsia"/>
          <w:lang w:eastAsia="zh-CN"/>
        </w:rPr>
        <w:t>Based</w:t>
      </w:r>
      <w:r>
        <w:rPr>
          <w:rFonts w:eastAsiaTheme="minorEastAsia" w:hint="eastAsia"/>
          <w:lang w:eastAsia="zh-CN"/>
        </w:rPr>
        <w:t xml:space="preserve"> on the table above, it can be observed that the alt.1 may provide better resource efficiency with limited complexity. So, we give our proposal as:</w:t>
      </w:r>
    </w:p>
    <w:p w:rsidR="00CA62A4" w:rsidRDefault="00D63785" w:rsidP="008F03F6">
      <w:pPr>
        <w:pStyle w:val="a3"/>
        <w:rPr>
          <w:rFonts w:eastAsiaTheme="minorEastAsia"/>
          <w:b/>
          <w:lang w:val="en-GB" w:eastAsia="zh-CN"/>
        </w:rPr>
      </w:pPr>
      <w:bookmarkStart w:id="6" w:name="OLE_LINK1"/>
      <w:r>
        <w:rPr>
          <w:rFonts w:eastAsiaTheme="minorEastAsia" w:hint="eastAsia"/>
          <w:b/>
          <w:lang w:eastAsia="zh-CN"/>
        </w:rPr>
        <w:t xml:space="preserve">Proposal 2: The single RAR </w:t>
      </w:r>
      <w:r>
        <w:rPr>
          <w:rFonts w:eastAsiaTheme="minorEastAsia"/>
          <w:b/>
          <w:lang w:eastAsia="zh-CN"/>
        </w:rPr>
        <w:t>window fo</w:t>
      </w:r>
      <w:bookmarkStart w:id="7" w:name="_GoBack"/>
      <w:bookmarkEnd w:id="7"/>
      <w:r>
        <w:rPr>
          <w:rFonts w:eastAsiaTheme="minorEastAsia"/>
          <w:b/>
          <w:lang w:eastAsia="zh-CN"/>
        </w:rPr>
        <w:t>r one multi-msg1 transmission attempt consists</w:t>
      </w:r>
      <w:r>
        <w:rPr>
          <w:rFonts w:eastAsiaTheme="minorEastAsia" w:hint="eastAsia"/>
          <w:b/>
          <w:lang w:eastAsia="zh-CN"/>
        </w:rPr>
        <w:t xml:space="preserve"> of multiple RAR </w:t>
      </w:r>
      <w:r>
        <w:rPr>
          <w:rFonts w:eastAsiaTheme="minorEastAsia"/>
          <w:b/>
          <w:lang w:eastAsia="zh-CN"/>
        </w:rPr>
        <w:t>sub-wind</w:t>
      </w:r>
      <w:r>
        <w:rPr>
          <w:rFonts w:eastAsiaTheme="minorEastAsia"/>
          <w:b/>
          <w:lang w:eastAsia="zh-CN"/>
        </w:rPr>
        <w:t>ows</w:t>
      </w:r>
      <w:r>
        <w:rPr>
          <w:rFonts w:eastAsiaTheme="minorEastAsia" w:hint="eastAsia"/>
          <w:b/>
          <w:lang w:eastAsia="zh-CN"/>
        </w:rPr>
        <w:t xml:space="preserve">, which is </w:t>
      </w:r>
      <w:r>
        <w:rPr>
          <w:rFonts w:eastAsiaTheme="minorEastAsia"/>
          <w:b/>
          <w:lang w:eastAsia="zh-CN"/>
        </w:rPr>
        <w:t>maintained per preamble transmission.</w:t>
      </w:r>
      <w:bookmarkEnd w:id="6"/>
    </w:p>
    <w:p w:rsidR="00CA62A4" w:rsidRPr="008F03F6" w:rsidRDefault="00D63785" w:rsidP="008F03F6">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8F03F6">
        <w:rPr>
          <w:rFonts w:eastAsia="PMingLiU"/>
          <w:b w:val="0"/>
          <w:bCs w:val="0"/>
          <w:kern w:val="0"/>
          <w:sz w:val="36"/>
          <w:szCs w:val="36"/>
        </w:rPr>
        <w:t>Conclusion</w:t>
      </w:r>
    </w:p>
    <w:p w:rsidR="00CA62A4" w:rsidRDefault="00D63785" w:rsidP="008F03F6">
      <w:pPr>
        <w:pStyle w:val="a3"/>
        <w:rPr>
          <w:rFonts w:eastAsia="宋体"/>
          <w:lang w:eastAsia="zh-CN"/>
        </w:rPr>
      </w:pPr>
      <w:r>
        <w:rPr>
          <w:rFonts w:eastAsia="宋体"/>
          <w:lang w:val="en-GB" w:eastAsia="zh-CN"/>
        </w:rPr>
        <w:t>A</w:t>
      </w:r>
      <w:r>
        <w:rPr>
          <w:rFonts w:eastAsia="宋体" w:hint="eastAsia"/>
          <w:lang w:val="en-GB" w:eastAsia="zh-CN"/>
        </w:rPr>
        <w:t>s described above, we proposed</w:t>
      </w:r>
      <w:r>
        <w:rPr>
          <w:rFonts w:eastAsia="宋体" w:hint="eastAsia"/>
          <w:lang w:eastAsia="zh-CN"/>
        </w:rPr>
        <w:t>:</w:t>
      </w:r>
    </w:p>
    <w:p w:rsidR="00CA62A4" w:rsidRDefault="00D63785" w:rsidP="008F03F6">
      <w:pPr>
        <w:pStyle w:val="a3"/>
        <w:rPr>
          <w:rFonts w:eastAsiaTheme="minorEastAsia"/>
          <w:b/>
          <w:lang w:eastAsia="zh-CN"/>
        </w:rPr>
      </w:pPr>
      <w:r>
        <w:rPr>
          <w:rFonts w:eastAsiaTheme="minorEastAsia"/>
          <w:b/>
          <w:lang w:eastAsia="zh-CN"/>
        </w:rPr>
        <w:t xml:space="preserve">Proposal 1: In order to save the complexity, the RA-RNTI formula designed </w:t>
      </w:r>
      <w:r>
        <w:rPr>
          <w:rFonts w:eastAsiaTheme="minorEastAsia" w:hint="eastAsia"/>
          <w:b/>
          <w:lang w:eastAsia="zh-CN"/>
        </w:rPr>
        <w:t xml:space="preserve">for </w:t>
      </w:r>
      <w:r>
        <w:rPr>
          <w:rFonts w:eastAsiaTheme="minorEastAsia"/>
          <w:b/>
          <w:lang w:eastAsia="zh-CN"/>
        </w:rPr>
        <w:t>single msg1 transmission should be reused for multiple Msg.1 transmission.</w:t>
      </w:r>
    </w:p>
    <w:p w:rsidR="00CA62A4" w:rsidRDefault="00D63785" w:rsidP="008F03F6">
      <w:pPr>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The single RAR window for one multi-msg1 transmission attempt consists of multiple RAR sub-windows, which is maintained per preamble transmission.</w:t>
      </w:r>
    </w:p>
    <w:p w:rsidR="00CA62A4" w:rsidRPr="008F03F6" w:rsidRDefault="00D63785" w:rsidP="008F03F6">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sidRPr="008F03F6">
        <w:rPr>
          <w:rFonts w:eastAsia="PMingLiU"/>
          <w:b w:val="0"/>
          <w:bCs w:val="0"/>
          <w:kern w:val="0"/>
          <w:sz w:val="36"/>
          <w:szCs w:val="36"/>
        </w:rPr>
        <w:t>References</w:t>
      </w:r>
    </w:p>
    <w:p w:rsidR="00CA62A4" w:rsidRDefault="00D63785">
      <w:pPr>
        <w:pStyle w:val="a3"/>
        <w:rPr>
          <w:rFonts w:ascii="Arial" w:hAnsi="Arial" w:cs="Arial"/>
          <w:bCs/>
          <w:lang w:eastAsia="zh-CN"/>
        </w:rPr>
      </w:pPr>
      <w:r>
        <w:rPr>
          <w:rFonts w:eastAsia="宋体" w:hint="eastAsia"/>
          <w:lang w:val="en-GB" w:eastAsia="zh-CN"/>
        </w:rPr>
        <w:t>[1</w:t>
      </w:r>
      <w:r>
        <w:rPr>
          <w:rFonts w:eastAsia="宋体"/>
          <w:lang w:val="en-GB" w:eastAsia="zh-CN"/>
        </w:rPr>
        <w:t>] R2</w:t>
      </w:r>
      <w:r>
        <w:rPr>
          <w:rFonts w:eastAsia="宋体" w:hint="eastAsia"/>
          <w:lang w:eastAsia="zh-CN"/>
        </w:rPr>
        <w:t>-1707489,</w:t>
      </w:r>
      <w:r>
        <w:rPr>
          <w:rFonts w:eastAsia="宋体"/>
          <w:lang w:eastAsia="zh-CN"/>
        </w:rPr>
        <w:t>“</w:t>
      </w:r>
      <w:r>
        <w:rPr>
          <w:rFonts w:ascii="Arial" w:hAnsi="Arial" w:cs="Arial" w:hint="eastAsia"/>
          <w:bCs/>
          <w:lang w:eastAsia="zh-CN"/>
        </w:rPr>
        <w:t>L</w:t>
      </w:r>
      <w:r>
        <w:rPr>
          <w:rFonts w:ascii="Arial" w:hAnsi="Arial" w:cs="Arial"/>
          <w:bCs/>
        </w:rPr>
        <w:t xml:space="preserve">S on Beam Aspects of </w:t>
      </w:r>
      <w:r>
        <w:rPr>
          <w:rFonts w:ascii="Arial" w:hAnsi="Arial" w:cs="Arial" w:hint="eastAsia"/>
          <w:bCs/>
          <w:lang w:eastAsia="zh-CN"/>
        </w:rPr>
        <w:t xml:space="preserve">NR </w:t>
      </w:r>
      <w:r>
        <w:rPr>
          <w:rFonts w:ascii="Arial" w:hAnsi="Arial" w:cs="Arial"/>
          <w:bCs/>
          <w:lang w:eastAsia="zh-CN"/>
        </w:rPr>
        <w:t>RACH”</w:t>
      </w:r>
      <w:r>
        <w:rPr>
          <w:rFonts w:ascii="Arial" w:hAnsi="Arial" w:cs="Arial" w:hint="eastAsia"/>
          <w:bCs/>
          <w:lang w:eastAsia="zh-CN"/>
        </w:rPr>
        <w:t>, HuaWei</w:t>
      </w:r>
    </w:p>
    <w:p w:rsidR="00CA62A4" w:rsidRDefault="00D63785">
      <w:pPr>
        <w:pStyle w:val="a3"/>
        <w:rPr>
          <w:rFonts w:ascii="Arial" w:hAnsi="Arial" w:cs="Arial"/>
          <w:bCs/>
          <w:lang w:eastAsia="zh-CN"/>
        </w:rPr>
      </w:pPr>
      <w:r>
        <w:rPr>
          <w:rFonts w:ascii="Arial" w:hAnsi="Arial" w:cs="Arial" w:hint="eastAsia"/>
          <w:bCs/>
          <w:lang w:eastAsia="zh-CN"/>
        </w:rPr>
        <w:t>[2</w:t>
      </w:r>
      <w:bookmarkStart w:id="8" w:name="OLE_LINK4"/>
      <w:r>
        <w:rPr>
          <w:rFonts w:ascii="Arial" w:hAnsi="Arial" w:cs="Arial"/>
          <w:bCs/>
          <w:lang w:eastAsia="zh-CN"/>
        </w:rPr>
        <w:t>] “NR-UP-break-out chair not</w:t>
      </w:r>
      <w:r>
        <w:rPr>
          <w:rFonts w:ascii="Arial" w:hAnsi="Arial" w:cs="Arial"/>
          <w:bCs/>
          <w:lang w:eastAsia="zh-CN"/>
        </w:rPr>
        <w:t>es-2017-06-29_18-30”</w:t>
      </w:r>
      <w:bookmarkEnd w:id="8"/>
    </w:p>
    <w:p w:rsidR="00CA62A4" w:rsidRDefault="00CA62A4">
      <w:pPr>
        <w:pStyle w:val="a3"/>
        <w:rPr>
          <w:rFonts w:eastAsia="宋体"/>
          <w:lang w:val="en-GB" w:eastAsia="zh-CN"/>
        </w:rPr>
      </w:pPr>
    </w:p>
    <w:p w:rsidR="00CA62A4" w:rsidRDefault="00CA62A4">
      <w:pPr>
        <w:pStyle w:val="a3"/>
        <w:rPr>
          <w:rFonts w:eastAsia="宋体"/>
          <w:lang w:val="en-GB" w:eastAsia="zh-CN"/>
        </w:rPr>
      </w:pPr>
    </w:p>
    <w:sectPr w:rsidR="00CA62A4">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785" w:rsidRDefault="00D63785">
      <w:r>
        <w:separator/>
      </w:r>
    </w:p>
  </w:endnote>
  <w:endnote w:type="continuationSeparator" w:id="0">
    <w:p w:rsidR="00D63785" w:rsidRDefault="00D6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2A4" w:rsidRDefault="00D63785">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CA62A4" w:rsidRDefault="00CA62A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2A4" w:rsidRDefault="00D63785">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506F67">
      <w:rPr>
        <w:rStyle w:val="af3"/>
        <w:noProof/>
      </w:rPr>
      <w:t>3</w:t>
    </w:r>
    <w:r>
      <w:rPr>
        <w:rStyle w:val="af3"/>
      </w:rPr>
      <w:fldChar w:fldCharType="end"/>
    </w:r>
  </w:p>
  <w:p w:rsidR="00CA62A4" w:rsidRDefault="00D63785">
    <w:pPr>
      <w:pStyle w:val="ae"/>
      <w:tabs>
        <w:tab w:val="left" w:pos="2552"/>
      </w:tabs>
      <w:rPr>
        <w:rFonts w:eastAsia="宋体"/>
        <w:sz w:val="15"/>
        <w:szCs w:val="15"/>
        <w:lang w:eastAsia="zh-CN"/>
      </w:rPr>
    </w:pPr>
    <w:r>
      <w:rPr>
        <w:rFonts w:eastAsia="宋体"/>
        <w:lang w:eastAsia="zh-CN"/>
      </w:rPr>
      <w:t>R2-</w:t>
    </w:r>
    <w:r>
      <w:rPr>
        <w:rFonts w:cs="Arial"/>
        <w:sz w:val="20"/>
        <w:szCs w:val="20"/>
      </w:rPr>
      <w:t>1</w:t>
    </w:r>
    <w:r>
      <w:rPr>
        <w:rFonts w:eastAsia="宋体" w:cs="Arial" w:hint="eastAsia"/>
        <w:sz w:val="20"/>
        <w:szCs w:val="20"/>
        <w:lang w:eastAsia="zh-CN"/>
      </w:rPr>
      <w:t>800400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785" w:rsidRDefault="00D63785">
      <w:r>
        <w:separator/>
      </w:r>
    </w:p>
  </w:footnote>
  <w:footnote w:type="continuationSeparator" w:id="0">
    <w:p w:rsidR="00D63785" w:rsidRDefault="00D63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62A4" w:rsidRDefault="00CA62A4">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1" w15:restartNumberingAfterBreak="0">
    <w:nsid w:val="3AFA5879"/>
    <w:multiLevelType w:val="multilevel"/>
    <w:tmpl w:val="3AFA5879"/>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F6B25D5"/>
    <w:multiLevelType w:val="multilevel"/>
    <w:tmpl w:val="6F6B25D5"/>
    <w:lvl w:ilvl="0">
      <w:start w:val="1"/>
      <w:numFmt w:val="bullet"/>
      <w:pStyle w:val="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0"/>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C9F"/>
    <w:rsid w:val="0000202E"/>
    <w:rsid w:val="00002FDB"/>
    <w:rsid w:val="000078F8"/>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361B1"/>
    <w:rsid w:val="00036C96"/>
    <w:rsid w:val="00040570"/>
    <w:rsid w:val="00040987"/>
    <w:rsid w:val="000417EB"/>
    <w:rsid w:val="00041DC3"/>
    <w:rsid w:val="00043037"/>
    <w:rsid w:val="0004357F"/>
    <w:rsid w:val="00043CA2"/>
    <w:rsid w:val="0004423B"/>
    <w:rsid w:val="0004425B"/>
    <w:rsid w:val="000443DE"/>
    <w:rsid w:val="000466C6"/>
    <w:rsid w:val="00047CCC"/>
    <w:rsid w:val="00050783"/>
    <w:rsid w:val="0005082F"/>
    <w:rsid w:val="00051C37"/>
    <w:rsid w:val="00051E89"/>
    <w:rsid w:val="00053653"/>
    <w:rsid w:val="00054BE9"/>
    <w:rsid w:val="000557F8"/>
    <w:rsid w:val="00055C43"/>
    <w:rsid w:val="00055E49"/>
    <w:rsid w:val="00056E44"/>
    <w:rsid w:val="000575A9"/>
    <w:rsid w:val="0005793A"/>
    <w:rsid w:val="00060DF6"/>
    <w:rsid w:val="0006167B"/>
    <w:rsid w:val="0006264B"/>
    <w:rsid w:val="00062FBB"/>
    <w:rsid w:val="00062FC2"/>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844"/>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8737F"/>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36"/>
    <w:rsid w:val="000C19BD"/>
    <w:rsid w:val="000C4369"/>
    <w:rsid w:val="000C48A7"/>
    <w:rsid w:val="000C4F01"/>
    <w:rsid w:val="000C50F7"/>
    <w:rsid w:val="000C5163"/>
    <w:rsid w:val="000C53A4"/>
    <w:rsid w:val="000C6442"/>
    <w:rsid w:val="000D18BF"/>
    <w:rsid w:val="000D260E"/>
    <w:rsid w:val="000D2630"/>
    <w:rsid w:val="000D5C4A"/>
    <w:rsid w:val="000D64DD"/>
    <w:rsid w:val="000D7077"/>
    <w:rsid w:val="000D746F"/>
    <w:rsid w:val="000D7EC4"/>
    <w:rsid w:val="000E0375"/>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73F"/>
    <w:rsid w:val="00125BF7"/>
    <w:rsid w:val="001263C0"/>
    <w:rsid w:val="001267F9"/>
    <w:rsid w:val="001300EB"/>
    <w:rsid w:val="001314EF"/>
    <w:rsid w:val="001318F6"/>
    <w:rsid w:val="001328D2"/>
    <w:rsid w:val="0013359B"/>
    <w:rsid w:val="0013363D"/>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55BDC"/>
    <w:rsid w:val="001601BE"/>
    <w:rsid w:val="001605FD"/>
    <w:rsid w:val="00162AF4"/>
    <w:rsid w:val="001632A1"/>
    <w:rsid w:val="00164894"/>
    <w:rsid w:val="00165B2B"/>
    <w:rsid w:val="0016631A"/>
    <w:rsid w:val="00167A07"/>
    <w:rsid w:val="0017068B"/>
    <w:rsid w:val="00171431"/>
    <w:rsid w:val="00171E5B"/>
    <w:rsid w:val="001724B1"/>
    <w:rsid w:val="00172CA2"/>
    <w:rsid w:val="00176C3C"/>
    <w:rsid w:val="00177CCD"/>
    <w:rsid w:val="001804AE"/>
    <w:rsid w:val="00180C5B"/>
    <w:rsid w:val="00182291"/>
    <w:rsid w:val="001824D3"/>
    <w:rsid w:val="0018252A"/>
    <w:rsid w:val="001826BA"/>
    <w:rsid w:val="001858E0"/>
    <w:rsid w:val="001874D3"/>
    <w:rsid w:val="0018753B"/>
    <w:rsid w:val="00191557"/>
    <w:rsid w:val="00192ACD"/>
    <w:rsid w:val="00193206"/>
    <w:rsid w:val="00193262"/>
    <w:rsid w:val="0019576B"/>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287"/>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D01DD"/>
    <w:rsid w:val="001D115A"/>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3A21"/>
    <w:rsid w:val="002143DE"/>
    <w:rsid w:val="002166C0"/>
    <w:rsid w:val="00216ACF"/>
    <w:rsid w:val="00217695"/>
    <w:rsid w:val="00217FB1"/>
    <w:rsid w:val="00220678"/>
    <w:rsid w:val="00221A01"/>
    <w:rsid w:val="00223E82"/>
    <w:rsid w:val="0022409D"/>
    <w:rsid w:val="00225873"/>
    <w:rsid w:val="002265EC"/>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7A7"/>
    <w:rsid w:val="00244DB0"/>
    <w:rsid w:val="002450BA"/>
    <w:rsid w:val="00245309"/>
    <w:rsid w:val="00245C97"/>
    <w:rsid w:val="00245E4B"/>
    <w:rsid w:val="00247784"/>
    <w:rsid w:val="00247AEE"/>
    <w:rsid w:val="00247BC4"/>
    <w:rsid w:val="00247D86"/>
    <w:rsid w:val="00250C11"/>
    <w:rsid w:val="00251382"/>
    <w:rsid w:val="002522BE"/>
    <w:rsid w:val="00252939"/>
    <w:rsid w:val="002534CF"/>
    <w:rsid w:val="0025542D"/>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123"/>
    <w:rsid w:val="002767E1"/>
    <w:rsid w:val="002770F5"/>
    <w:rsid w:val="00277170"/>
    <w:rsid w:val="00277A2C"/>
    <w:rsid w:val="002838FA"/>
    <w:rsid w:val="00283F76"/>
    <w:rsid w:val="00283FAD"/>
    <w:rsid w:val="00284BAC"/>
    <w:rsid w:val="00286B5A"/>
    <w:rsid w:val="00287104"/>
    <w:rsid w:val="002874A7"/>
    <w:rsid w:val="002903C2"/>
    <w:rsid w:val="00290663"/>
    <w:rsid w:val="00290A28"/>
    <w:rsid w:val="00290E51"/>
    <w:rsid w:val="00290FFF"/>
    <w:rsid w:val="002911A8"/>
    <w:rsid w:val="002920E2"/>
    <w:rsid w:val="00292414"/>
    <w:rsid w:val="00292FFC"/>
    <w:rsid w:val="002935D4"/>
    <w:rsid w:val="00294534"/>
    <w:rsid w:val="00295AA0"/>
    <w:rsid w:val="00295F92"/>
    <w:rsid w:val="00296F30"/>
    <w:rsid w:val="00297960"/>
    <w:rsid w:val="00297A9D"/>
    <w:rsid w:val="002A03DC"/>
    <w:rsid w:val="002A0684"/>
    <w:rsid w:val="002A1239"/>
    <w:rsid w:val="002A1CAD"/>
    <w:rsid w:val="002A2A99"/>
    <w:rsid w:val="002A2E78"/>
    <w:rsid w:val="002A36CC"/>
    <w:rsid w:val="002A50CB"/>
    <w:rsid w:val="002A6356"/>
    <w:rsid w:val="002A6AC0"/>
    <w:rsid w:val="002A773B"/>
    <w:rsid w:val="002B01A8"/>
    <w:rsid w:val="002B0640"/>
    <w:rsid w:val="002B0CF7"/>
    <w:rsid w:val="002B3272"/>
    <w:rsid w:val="002B336C"/>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550D"/>
    <w:rsid w:val="002E0DBF"/>
    <w:rsid w:val="002E10EC"/>
    <w:rsid w:val="002E1777"/>
    <w:rsid w:val="002E21D0"/>
    <w:rsid w:val="002E3F0D"/>
    <w:rsid w:val="002E5422"/>
    <w:rsid w:val="002E5789"/>
    <w:rsid w:val="002E6178"/>
    <w:rsid w:val="002E68E9"/>
    <w:rsid w:val="002E7146"/>
    <w:rsid w:val="002E71D2"/>
    <w:rsid w:val="002F19CD"/>
    <w:rsid w:val="002F2E12"/>
    <w:rsid w:val="002F3C95"/>
    <w:rsid w:val="002F3D46"/>
    <w:rsid w:val="002F4476"/>
    <w:rsid w:val="002F72C1"/>
    <w:rsid w:val="002F7F62"/>
    <w:rsid w:val="00300156"/>
    <w:rsid w:val="003004BB"/>
    <w:rsid w:val="00301188"/>
    <w:rsid w:val="00302017"/>
    <w:rsid w:val="00302271"/>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74D6"/>
    <w:rsid w:val="00371338"/>
    <w:rsid w:val="00371A4B"/>
    <w:rsid w:val="00371BAF"/>
    <w:rsid w:val="00371BCB"/>
    <w:rsid w:val="00371DCC"/>
    <w:rsid w:val="003727A3"/>
    <w:rsid w:val="00372958"/>
    <w:rsid w:val="003745BD"/>
    <w:rsid w:val="00376BAC"/>
    <w:rsid w:val="00380689"/>
    <w:rsid w:val="00381580"/>
    <w:rsid w:val="00381ACD"/>
    <w:rsid w:val="00382228"/>
    <w:rsid w:val="00382344"/>
    <w:rsid w:val="00382AF9"/>
    <w:rsid w:val="003838FE"/>
    <w:rsid w:val="00383C99"/>
    <w:rsid w:val="00383F3C"/>
    <w:rsid w:val="003853C9"/>
    <w:rsid w:val="003857C0"/>
    <w:rsid w:val="003870EF"/>
    <w:rsid w:val="00391222"/>
    <w:rsid w:val="00391A86"/>
    <w:rsid w:val="00393474"/>
    <w:rsid w:val="00393B83"/>
    <w:rsid w:val="003949ED"/>
    <w:rsid w:val="00394B1E"/>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1F77"/>
    <w:rsid w:val="003E3623"/>
    <w:rsid w:val="003E46EF"/>
    <w:rsid w:val="003E4894"/>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41D2"/>
    <w:rsid w:val="004651AA"/>
    <w:rsid w:val="00465441"/>
    <w:rsid w:val="004676B2"/>
    <w:rsid w:val="004702DA"/>
    <w:rsid w:val="00470486"/>
    <w:rsid w:val="00471BD9"/>
    <w:rsid w:val="00471FDF"/>
    <w:rsid w:val="00472079"/>
    <w:rsid w:val="004729F6"/>
    <w:rsid w:val="00472C37"/>
    <w:rsid w:val="00472DB9"/>
    <w:rsid w:val="00473788"/>
    <w:rsid w:val="004738E9"/>
    <w:rsid w:val="00473A69"/>
    <w:rsid w:val="004745B3"/>
    <w:rsid w:val="0047670A"/>
    <w:rsid w:val="0047727E"/>
    <w:rsid w:val="00480980"/>
    <w:rsid w:val="00481466"/>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254E"/>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C7024"/>
    <w:rsid w:val="004D0590"/>
    <w:rsid w:val="004D1079"/>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6F67"/>
    <w:rsid w:val="00507B2A"/>
    <w:rsid w:val="005115BB"/>
    <w:rsid w:val="00511706"/>
    <w:rsid w:val="00512CC9"/>
    <w:rsid w:val="005135F6"/>
    <w:rsid w:val="00514E40"/>
    <w:rsid w:val="00514F79"/>
    <w:rsid w:val="00515802"/>
    <w:rsid w:val="00515B7D"/>
    <w:rsid w:val="00515E03"/>
    <w:rsid w:val="0051772E"/>
    <w:rsid w:val="00517BCC"/>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4373"/>
    <w:rsid w:val="00575043"/>
    <w:rsid w:val="00577465"/>
    <w:rsid w:val="005850BB"/>
    <w:rsid w:val="00585598"/>
    <w:rsid w:val="005860CF"/>
    <w:rsid w:val="0058799A"/>
    <w:rsid w:val="00587EED"/>
    <w:rsid w:val="00590057"/>
    <w:rsid w:val="0059019D"/>
    <w:rsid w:val="00590239"/>
    <w:rsid w:val="00590EDD"/>
    <w:rsid w:val="005915C0"/>
    <w:rsid w:val="005925D3"/>
    <w:rsid w:val="00592649"/>
    <w:rsid w:val="00592C00"/>
    <w:rsid w:val="00593030"/>
    <w:rsid w:val="00597F8A"/>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A32"/>
    <w:rsid w:val="005B699F"/>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4D02"/>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16D6"/>
    <w:rsid w:val="006030B7"/>
    <w:rsid w:val="00604DF9"/>
    <w:rsid w:val="00606434"/>
    <w:rsid w:val="006071A2"/>
    <w:rsid w:val="006105F8"/>
    <w:rsid w:val="0061224A"/>
    <w:rsid w:val="006122B9"/>
    <w:rsid w:val="006132E6"/>
    <w:rsid w:val="00613877"/>
    <w:rsid w:val="00614B7A"/>
    <w:rsid w:val="00615340"/>
    <w:rsid w:val="006157AC"/>
    <w:rsid w:val="00615CF4"/>
    <w:rsid w:val="0061672D"/>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2274"/>
    <w:rsid w:val="00674A64"/>
    <w:rsid w:val="00674F5B"/>
    <w:rsid w:val="00675144"/>
    <w:rsid w:val="00675153"/>
    <w:rsid w:val="00675AFF"/>
    <w:rsid w:val="00675C2D"/>
    <w:rsid w:val="00675F6F"/>
    <w:rsid w:val="00676160"/>
    <w:rsid w:val="00677326"/>
    <w:rsid w:val="0068036B"/>
    <w:rsid w:val="00680425"/>
    <w:rsid w:val="0068074D"/>
    <w:rsid w:val="00680AE7"/>
    <w:rsid w:val="00681EAE"/>
    <w:rsid w:val="00682EC8"/>
    <w:rsid w:val="006831EA"/>
    <w:rsid w:val="006843CB"/>
    <w:rsid w:val="00685878"/>
    <w:rsid w:val="0068718C"/>
    <w:rsid w:val="0069119D"/>
    <w:rsid w:val="00691801"/>
    <w:rsid w:val="00691938"/>
    <w:rsid w:val="00692378"/>
    <w:rsid w:val="006923C9"/>
    <w:rsid w:val="00692B43"/>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053"/>
    <w:rsid w:val="006A6262"/>
    <w:rsid w:val="006A729C"/>
    <w:rsid w:val="006A7473"/>
    <w:rsid w:val="006A771A"/>
    <w:rsid w:val="006B02F8"/>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75D"/>
    <w:rsid w:val="006C6FB1"/>
    <w:rsid w:val="006C74EB"/>
    <w:rsid w:val="006D02B3"/>
    <w:rsid w:val="006D0C5F"/>
    <w:rsid w:val="006D19A8"/>
    <w:rsid w:val="006D1D7B"/>
    <w:rsid w:val="006D20E6"/>
    <w:rsid w:val="006D2D37"/>
    <w:rsid w:val="006D44B4"/>
    <w:rsid w:val="006D7210"/>
    <w:rsid w:val="006D7B37"/>
    <w:rsid w:val="006E2A00"/>
    <w:rsid w:val="006E49AB"/>
    <w:rsid w:val="006E6192"/>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6A0F"/>
    <w:rsid w:val="007179E7"/>
    <w:rsid w:val="00717ADF"/>
    <w:rsid w:val="0072118B"/>
    <w:rsid w:val="00721B42"/>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2D34"/>
    <w:rsid w:val="00743068"/>
    <w:rsid w:val="00743F46"/>
    <w:rsid w:val="0074403B"/>
    <w:rsid w:val="007463A3"/>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758"/>
    <w:rsid w:val="00764EA3"/>
    <w:rsid w:val="007652FF"/>
    <w:rsid w:val="00765460"/>
    <w:rsid w:val="0077024E"/>
    <w:rsid w:val="00772AB3"/>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122"/>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5B1"/>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37A8"/>
    <w:rsid w:val="007D3F13"/>
    <w:rsid w:val="007D4DA1"/>
    <w:rsid w:val="007D5743"/>
    <w:rsid w:val="007D66F3"/>
    <w:rsid w:val="007D6A4D"/>
    <w:rsid w:val="007D76AC"/>
    <w:rsid w:val="007D7CF1"/>
    <w:rsid w:val="007E0117"/>
    <w:rsid w:val="007E1325"/>
    <w:rsid w:val="007E1551"/>
    <w:rsid w:val="007E16C8"/>
    <w:rsid w:val="007E1DAF"/>
    <w:rsid w:val="007E24C9"/>
    <w:rsid w:val="007E2E22"/>
    <w:rsid w:val="007E363D"/>
    <w:rsid w:val="007E3A95"/>
    <w:rsid w:val="007E3D7F"/>
    <w:rsid w:val="007E61D3"/>
    <w:rsid w:val="007E6707"/>
    <w:rsid w:val="007E70E2"/>
    <w:rsid w:val="007E7A54"/>
    <w:rsid w:val="007F05FD"/>
    <w:rsid w:val="007F187F"/>
    <w:rsid w:val="007F1952"/>
    <w:rsid w:val="007F1F39"/>
    <w:rsid w:val="007F27E9"/>
    <w:rsid w:val="007F326A"/>
    <w:rsid w:val="007F3ACD"/>
    <w:rsid w:val="007F3E35"/>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C0"/>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33C4"/>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DAD"/>
    <w:rsid w:val="00885977"/>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A7E11"/>
    <w:rsid w:val="008B004A"/>
    <w:rsid w:val="008B0599"/>
    <w:rsid w:val="008B0C0F"/>
    <w:rsid w:val="008B0F94"/>
    <w:rsid w:val="008B178C"/>
    <w:rsid w:val="008B18DC"/>
    <w:rsid w:val="008B193B"/>
    <w:rsid w:val="008B1A50"/>
    <w:rsid w:val="008B2B6B"/>
    <w:rsid w:val="008B2DBD"/>
    <w:rsid w:val="008B3127"/>
    <w:rsid w:val="008B5F42"/>
    <w:rsid w:val="008B6744"/>
    <w:rsid w:val="008B6F67"/>
    <w:rsid w:val="008C072F"/>
    <w:rsid w:val="008C1807"/>
    <w:rsid w:val="008C2C50"/>
    <w:rsid w:val="008C3225"/>
    <w:rsid w:val="008C4580"/>
    <w:rsid w:val="008C4FF7"/>
    <w:rsid w:val="008C57B2"/>
    <w:rsid w:val="008C5BA0"/>
    <w:rsid w:val="008C5D1B"/>
    <w:rsid w:val="008C704D"/>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3F6"/>
    <w:rsid w:val="008F289B"/>
    <w:rsid w:val="008F3170"/>
    <w:rsid w:val="008F3C7B"/>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30C3"/>
    <w:rsid w:val="00915EB6"/>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3085"/>
    <w:rsid w:val="00934290"/>
    <w:rsid w:val="009348D6"/>
    <w:rsid w:val="0093654D"/>
    <w:rsid w:val="009374D8"/>
    <w:rsid w:val="0094167A"/>
    <w:rsid w:val="00941A0E"/>
    <w:rsid w:val="009426CA"/>
    <w:rsid w:val="009427EC"/>
    <w:rsid w:val="0094285C"/>
    <w:rsid w:val="00942F9D"/>
    <w:rsid w:val="00944D6E"/>
    <w:rsid w:val="00945B8E"/>
    <w:rsid w:val="00945C28"/>
    <w:rsid w:val="009465CB"/>
    <w:rsid w:val="009466D9"/>
    <w:rsid w:val="009467DA"/>
    <w:rsid w:val="009468DB"/>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47B0"/>
    <w:rsid w:val="00975725"/>
    <w:rsid w:val="009759B0"/>
    <w:rsid w:val="009765A5"/>
    <w:rsid w:val="009765E2"/>
    <w:rsid w:val="00976D1A"/>
    <w:rsid w:val="0097708A"/>
    <w:rsid w:val="00977856"/>
    <w:rsid w:val="00977F1F"/>
    <w:rsid w:val="00980500"/>
    <w:rsid w:val="0098088B"/>
    <w:rsid w:val="00980D01"/>
    <w:rsid w:val="00981DDE"/>
    <w:rsid w:val="00982E3D"/>
    <w:rsid w:val="00984E2D"/>
    <w:rsid w:val="00984E31"/>
    <w:rsid w:val="00984F54"/>
    <w:rsid w:val="00985AE1"/>
    <w:rsid w:val="00986BA7"/>
    <w:rsid w:val="009878AD"/>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FD7"/>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526F"/>
    <w:rsid w:val="009B631E"/>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45C4"/>
    <w:rsid w:val="009D5B9E"/>
    <w:rsid w:val="009D5D14"/>
    <w:rsid w:val="009D5E23"/>
    <w:rsid w:val="009D6560"/>
    <w:rsid w:val="009D79B9"/>
    <w:rsid w:val="009D7E0C"/>
    <w:rsid w:val="009E28C5"/>
    <w:rsid w:val="009E3C7C"/>
    <w:rsid w:val="009E49DA"/>
    <w:rsid w:val="009E4F0F"/>
    <w:rsid w:val="009E534C"/>
    <w:rsid w:val="009E5635"/>
    <w:rsid w:val="009E5B19"/>
    <w:rsid w:val="009E6705"/>
    <w:rsid w:val="009E68D3"/>
    <w:rsid w:val="009E6A02"/>
    <w:rsid w:val="009E6A9A"/>
    <w:rsid w:val="009E75C1"/>
    <w:rsid w:val="009E7975"/>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3938"/>
    <w:rsid w:val="00A23F0D"/>
    <w:rsid w:val="00A25D63"/>
    <w:rsid w:val="00A26409"/>
    <w:rsid w:val="00A267CB"/>
    <w:rsid w:val="00A26A28"/>
    <w:rsid w:val="00A3085B"/>
    <w:rsid w:val="00A30C15"/>
    <w:rsid w:val="00A31376"/>
    <w:rsid w:val="00A3138B"/>
    <w:rsid w:val="00A31649"/>
    <w:rsid w:val="00A33608"/>
    <w:rsid w:val="00A33CDD"/>
    <w:rsid w:val="00A33F16"/>
    <w:rsid w:val="00A34C7A"/>
    <w:rsid w:val="00A35984"/>
    <w:rsid w:val="00A35A16"/>
    <w:rsid w:val="00A36DB1"/>
    <w:rsid w:val="00A40D62"/>
    <w:rsid w:val="00A4161C"/>
    <w:rsid w:val="00A421ED"/>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060C"/>
    <w:rsid w:val="00A617D2"/>
    <w:rsid w:val="00A62C75"/>
    <w:rsid w:val="00A643AE"/>
    <w:rsid w:val="00A648E8"/>
    <w:rsid w:val="00A656E2"/>
    <w:rsid w:val="00A70D00"/>
    <w:rsid w:val="00A70F9E"/>
    <w:rsid w:val="00A72CEC"/>
    <w:rsid w:val="00A73C8F"/>
    <w:rsid w:val="00A74344"/>
    <w:rsid w:val="00A74712"/>
    <w:rsid w:val="00A74F1B"/>
    <w:rsid w:val="00A75995"/>
    <w:rsid w:val="00A75C41"/>
    <w:rsid w:val="00A75DEC"/>
    <w:rsid w:val="00A7654C"/>
    <w:rsid w:val="00A768FF"/>
    <w:rsid w:val="00A76DB9"/>
    <w:rsid w:val="00A77685"/>
    <w:rsid w:val="00A80380"/>
    <w:rsid w:val="00A80C64"/>
    <w:rsid w:val="00A81472"/>
    <w:rsid w:val="00A81749"/>
    <w:rsid w:val="00A81B37"/>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5765"/>
    <w:rsid w:val="00A9638F"/>
    <w:rsid w:val="00A96B89"/>
    <w:rsid w:val="00A96D65"/>
    <w:rsid w:val="00AA02A0"/>
    <w:rsid w:val="00AA169A"/>
    <w:rsid w:val="00AA1E99"/>
    <w:rsid w:val="00AA24F2"/>
    <w:rsid w:val="00AA2843"/>
    <w:rsid w:val="00AA34B7"/>
    <w:rsid w:val="00AA45BF"/>
    <w:rsid w:val="00AA4918"/>
    <w:rsid w:val="00AA52AE"/>
    <w:rsid w:val="00AA54B6"/>
    <w:rsid w:val="00AA79FD"/>
    <w:rsid w:val="00AA7A5C"/>
    <w:rsid w:val="00AA7C8D"/>
    <w:rsid w:val="00AB0B33"/>
    <w:rsid w:val="00AB18A0"/>
    <w:rsid w:val="00AB4C44"/>
    <w:rsid w:val="00AB5E4A"/>
    <w:rsid w:val="00AB6237"/>
    <w:rsid w:val="00AB6DF2"/>
    <w:rsid w:val="00AB7DB5"/>
    <w:rsid w:val="00AC04D8"/>
    <w:rsid w:val="00AC1B2A"/>
    <w:rsid w:val="00AC1BD2"/>
    <w:rsid w:val="00AC1DC6"/>
    <w:rsid w:val="00AC2363"/>
    <w:rsid w:val="00AC238C"/>
    <w:rsid w:val="00AC27CF"/>
    <w:rsid w:val="00AC3054"/>
    <w:rsid w:val="00AC4851"/>
    <w:rsid w:val="00AC519D"/>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1FB5"/>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2D28"/>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E2"/>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97EC6"/>
    <w:rsid w:val="00BA25F4"/>
    <w:rsid w:val="00BA3649"/>
    <w:rsid w:val="00BA3C73"/>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3ED1"/>
    <w:rsid w:val="00BC415A"/>
    <w:rsid w:val="00BC56B4"/>
    <w:rsid w:val="00BC64C2"/>
    <w:rsid w:val="00BC6E7F"/>
    <w:rsid w:val="00BC7077"/>
    <w:rsid w:val="00BC7A63"/>
    <w:rsid w:val="00BC7F06"/>
    <w:rsid w:val="00BD1924"/>
    <w:rsid w:val="00BD2417"/>
    <w:rsid w:val="00BD2E95"/>
    <w:rsid w:val="00BD4E66"/>
    <w:rsid w:val="00BD5C7A"/>
    <w:rsid w:val="00BD5F16"/>
    <w:rsid w:val="00BD62AF"/>
    <w:rsid w:val="00BD65A5"/>
    <w:rsid w:val="00BD67E5"/>
    <w:rsid w:val="00BD6C56"/>
    <w:rsid w:val="00BD7954"/>
    <w:rsid w:val="00BE047E"/>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6E1A"/>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1F25"/>
    <w:rsid w:val="00C5287B"/>
    <w:rsid w:val="00C53789"/>
    <w:rsid w:val="00C53DD8"/>
    <w:rsid w:val="00C54431"/>
    <w:rsid w:val="00C5592D"/>
    <w:rsid w:val="00C5629D"/>
    <w:rsid w:val="00C56C34"/>
    <w:rsid w:val="00C576C4"/>
    <w:rsid w:val="00C57ED4"/>
    <w:rsid w:val="00C60649"/>
    <w:rsid w:val="00C60948"/>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2A4"/>
    <w:rsid w:val="00CA6793"/>
    <w:rsid w:val="00CB13A2"/>
    <w:rsid w:val="00CB1B9E"/>
    <w:rsid w:val="00CB268E"/>
    <w:rsid w:val="00CB287A"/>
    <w:rsid w:val="00CB2AA3"/>
    <w:rsid w:val="00CB5634"/>
    <w:rsid w:val="00CB7124"/>
    <w:rsid w:val="00CC091C"/>
    <w:rsid w:val="00CC141E"/>
    <w:rsid w:val="00CC241E"/>
    <w:rsid w:val="00CC3A90"/>
    <w:rsid w:val="00CC3DE1"/>
    <w:rsid w:val="00CC4131"/>
    <w:rsid w:val="00CC704D"/>
    <w:rsid w:val="00CD0623"/>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016E"/>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37C3B"/>
    <w:rsid w:val="00D40168"/>
    <w:rsid w:val="00D40635"/>
    <w:rsid w:val="00D416F1"/>
    <w:rsid w:val="00D420A6"/>
    <w:rsid w:val="00D4282F"/>
    <w:rsid w:val="00D43372"/>
    <w:rsid w:val="00D433BC"/>
    <w:rsid w:val="00D43CBA"/>
    <w:rsid w:val="00D43DE4"/>
    <w:rsid w:val="00D445AB"/>
    <w:rsid w:val="00D44732"/>
    <w:rsid w:val="00D4486A"/>
    <w:rsid w:val="00D44E9A"/>
    <w:rsid w:val="00D45267"/>
    <w:rsid w:val="00D5022F"/>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785"/>
    <w:rsid w:val="00D6390D"/>
    <w:rsid w:val="00D64938"/>
    <w:rsid w:val="00D64DFA"/>
    <w:rsid w:val="00D6738B"/>
    <w:rsid w:val="00D67DB1"/>
    <w:rsid w:val="00D725F2"/>
    <w:rsid w:val="00D726FC"/>
    <w:rsid w:val="00D72B31"/>
    <w:rsid w:val="00D7304E"/>
    <w:rsid w:val="00D73418"/>
    <w:rsid w:val="00D7478C"/>
    <w:rsid w:val="00D7530A"/>
    <w:rsid w:val="00D767CC"/>
    <w:rsid w:val="00D81519"/>
    <w:rsid w:val="00D81DA4"/>
    <w:rsid w:val="00D82532"/>
    <w:rsid w:val="00D8298A"/>
    <w:rsid w:val="00D8502E"/>
    <w:rsid w:val="00D85090"/>
    <w:rsid w:val="00D8649B"/>
    <w:rsid w:val="00D87B70"/>
    <w:rsid w:val="00D87E51"/>
    <w:rsid w:val="00D90347"/>
    <w:rsid w:val="00D908DD"/>
    <w:rsid w:val="00D91F03"/>
    <w:rsid w:val="00D92A0D"/>
    <w:rsid w:val="00D92C9E"/>
    <w:rsid w:val="00D92CAF"/>
    <w:rsid w:val="00D92D19"/>
    <w:rsid w:val="00D93A4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26B3"/>
    <w:rsid w:val="00DB30B2"/>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5921"/>
    <w:rsid w:val="00DE6A4A"/>
    <w:rsid w:val="00DE6AB6"/>
    <w:rsid w:val="00DE6F32"/>
    <w:rsid w:val="00DF19EC"/>
    <w:rsid w:val="00DF2324"/>
    <w:rsid w:val="00DF26E9"/>
    <w:rsid w:val="00DF2C74"/>
    <w:rsid w:val="00DF364E"/>
    <w:rsid w:val="00DF52D0"/>
    <w:rsid w:val="00DF53E4"/>
    <w:rsid w:val="00DF628C"/>
    <w:rsid w:val="00DF70A7"/>
    <w:rsid w:val="00E02291"/>
    <w:rsid w:val="00E055D2"/>
    <w:rsid w:val="00E05A10"/>
    <w:rsid w:val="00E0601A"/>
    <w:rsid w:val="00E06E2C"/>
    <w:rsid w:val="00E074FA"/>
    <w:rsid w:val="00E07AA8"/>
    <w:rsid w:val="00E10C2A"/>
    <w:rsid w:val="00E1183B"/>
    <w:rsid w:val="00E1186C"/>
    <w:rsid w:val="00E11A18"/>
    <w:rsid w:val="00E11DCF"/>
    <w:rsid w:val="00E12037"/>
    <w:rsid w:val="00E1204D"/>
    <w:rsid w:val="00E12F6A"/>
    <w:rsid w:val="00E137B1"/>
    <w:rsid w:val="00E13BEC"/>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18F0"/>
    <w:rsid w:val="00E31FF4"/>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6D50"/>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C88"/>
    <w:rsid w:val="00E61357"/>
    <w:rsid w:val="00E61446"/>
    <w:rsid w:val="00E61697"/>
    <w:rsid w:val="00E62296"/>
    <w:rsid w:val="00E62566"/>
    <w:rsid w:val="00E62CCB"/>
    <w:rsid w:val="00E62D38"/>
    <w:rsid w:val="00E63308"/>
    <w:rsid w:val="00E63C46"/>
    <w:rsid w:val="00E65190"/>
    <w:rsid w:val="00E65811"/>
    <w:rsid w:val="00E658D4"/>
    <w:rsid w:val="00E6712E"/>
    <w:rsid w:val="00E703E8"/>
    <w:rsid w:val="00E72528"/>
    <w:rsid w:val="00E72725"/>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6D9"/>
    <w:rsid w:val="00E938EE"/>
    <w:rsid w:val="00E946DC"/>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5FDD"/>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0A"/>
    <w:rsid w:val="00ED0DBA"/>
    <w:rsid w:val="00ED16AE"/>
    <w:rsid w:val="00ED4699"/>
    <w:rsid w:val="00ED5379"/>
    <w:rsid w:val="00ED5DBA"/>
    <w:rsid w:val="00ED75F7"/>
    <w:rsid w:val="00EE09B8"/>
    <w:rsid w:val="00EE0DD3"/>
    <w:rsid w:val="00EE2586"/>
    <w:rsid w:val="00EE501C"/>
    <w:rsid w:val="00EE52C9"/>
    <w:rsid w:val="00EE55D7"/>
    <w:rsid w:val="00EE5DE2"/>
    <w:rsid w:val="00EE7DE7"/>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4E84"/>
    <w:rsid w:val="00F1506E"/>
    <w:rsid w:val="00F1540C"/>
    <w:rsid w:val="00F17368"/>
    <w:rsid w:val="00F20B3F"/>
    <w:rsid w:val="00F21AC5"/>
    <w:rsid w:val="00F21FD9"/>
    <w:rsid w:val="00F2229D"/>
    <w:rsid w:val="00F2379F"/>
    <w:rsid w:val="00F2403B"/>
    <w:rsid w:val="00F244A1"/>
    <w:rsid w:val="00F25A0E"/>
    <w:rsid w:val="00F26D81"/>
    <w:rsid w:val="00F270B2"/>
    <w:rsid w:val="00F27A26"/>
    <w:rsid w:val="00F313D8"/>
    <w:rsid w:val="00F314F5"/>
    <w:rsid w:val="00F31BB3"/>
    <w:rsid w:val="00F3294B"/>
    <w:rsid w:val="00F335EE"/>
    <w:rsid w:val="00F345D6"/>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629"/>
    <w:rsid w:val="00F56861"/>
    <w:rsid w:val="00F56DEF"/>
    <w:rsid w:val="00F60493"/>
    <w:rsid w:val="00F60670"/>
    <w:rsid w:val="00F61D87"/>
    <w:rsid w:val="00F61DE5"/>
    <w:rsid w:val="00F61E33"/>
    <w:rsid w:val="00F61ECA"/>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76918"/>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4ABC"/>
    <w:rsid w:val="00F94F32"/>
    <w:rsid w:val="00F9556B"/>
    <w:rsid w:val="00F960F8"/>
    <w:rsid w:val="00F961A6"/>
    <w:rsid w:val="00F96C2D"/>
    <w:rsid w:val="00FA0311"/>
    <w:rsid w:val="00FA1F1F"/>
    <w:rsid w:val="00FA22D6"/>
    <w:rsid w:val="00FA328E"/>
    <w:rsid w:val="00FA36DE"/>
    <w:rsid w:val="00FA43BE"/>
    <w:rsid w:val="00FA45AB"/>
    <w:rsid w:val="00FA5164"/>
    <w:rsid w:val="00FA5189"/>
    <w:rsid w:val="00FA5667"/>
    <w:rsid w:val="00FA5675"/>
    <w:rsid w:val="00FA715B"/>
    <w:rsid w:val="00FA75FB"/>
    <w:rsid w:val="00FB198E"/>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33B"/>
    <w:rsid w:val="00FD191B"/>
    <w:rsid w:val="00FD1A37"/>
    <w:rsid w:val="00FD1BE0"/>
    <w:rsid w:val="00FD1F7D"/>
    <w:rsid w:val="00FD2172"/>
    <w:rsid w:val="00FD281F"/>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40C0AEB"/>
    <w:rsid w:val="050B038C"/>
    <w:rsid w:val="05216AD3"/>
    <w:rsid w:val="07823069"/>
    <w:rsid w:val="0E7671C5"/>
    <w:rsid w:val="12F75805"/>
    <w:rsid w:val="15247688"/>
    <w:rsid w:val="16E55684"/>
    <w:rsid w:val="18C4115A"/>
    <w:rsid w:val="1D711128"/>
    <w:rsid w:val="1E8D4C37"/>
    <w:rsid w:val="1F4E6A0D"/>
    <w:rsid w:val="21437E12"/>
    <w:rsid w:val="23176BAD"/>
    <w:rsid w:val="2522088E"/>
    <w:rsid w:val="2CBD47DC"/>
    <w:rsid w:val="2E975277"/>
    <w:rsid w:val="32614A77"/>
    <w:rsid w:val="36E97822"/>
    <w:rsid w:val="37217B5C"/>
    <w:rsid w:val="38AA6CD6"/>
    <w:rsid w:val="39983BBD"/>
    <w:rsid w:val="39EF4AD7"/>
    <w:rsid w:val="3C6D4EF3"/>
    <w:rsid w:val="3C721516"/>
    <w:rsid w:val="3CD41F56"/>
    <w:rsid w:val="3F132190"/>
    <w:rsid w:val="40AD2B47"/>
    <w:rsid w:val="47D5471B"/>
    <w:rsid w:val="485A72B1"/>
    <w:rsid w:val="488D7C1B"/>
    <w:rsid w:val="4BE805FB"/>
    <w:rsid w:val="4C15662E"/>
    <w:rsid w:val="4C1C1E55"/>
    <w:rsid w:val="4E0A0382"/>
    <w:rsid w:val="4EAA3F97"/>
    <w:rsid w:val="50CF6174"/>
    <w:rsid w:val="525D696A"/>
    <w:rsid w:val="527225C2"/>
    <w:rsid w:val="53B1054D"/>
    <w:rsid w:val="55D87496"/>
    <w:rsid w:val="565D2FD3"/>
    <w:rsid w:val="578D2B87"/>
    <w:rsid w:val="59E102BD"/>
    <w:rsid w:val="5EE84849"/>
    <w:rsid w:val="60EC2D70"/>
    <w:rsid w:val="613D60B2"/>
    <w:rsid w:val="626527C4"/>
    <w:rsid w:val="63010638"/>
    <w:rsid w:val="63306CBE"/>
    <w:rsid w:val="641045D7"/>
    <w:rsid w:val="64AA3A65"/>
    <w:rsid w:val="667F7206"/>
    <w:rsid w:val="6BA94A1B"/>
    <w:rsid w:val="739F06F8"/>
    <w:rsid w:val="77E4232E"/>
    <w:rsid w:val="7AB979C3"/>
    <w:rsid w:val="7D7D2E8B"/>
    <w:rsid w:val="7E2C4E96"/>
    <w:rsid w:val="7E650B0B"/>
    <w:rsid w:val="7E7A272E"/>
    <w:rsid w:val="7FF81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58EE322-E339-44D6-AFFF-C670B3612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eastAsia="Times New Roman"/>
      <w:szCs w:val="24"/>
      <w:lang w:eastAsia="en-US"/>
    </w:rPr>
  </w:style>
  <w:style w:type="paragraph" w:styleId="1">
    <w:name w:val="heading 1"/>
    <w:basedOn w:val="a2"/>
    <w:next w:val="a3"/>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pPr>
      <w:spacing w:after="120"/>
      <w:jc w:val="both"/>
    </w:pPr>
    <w:rPr>
      <w:rFonts w:eastAsia="MS Mincho"/>
    </w:rPr>
  </w:style>
  <w:style w:type="paragraph" w:styleId="31">
    <w:name w:val="List 3"/>
    <w:basedOn w:val="a2"/>
    <w:qFormat/>
    <w:pPr>
      <w:ind w:leftChars="400" w:left="100" w:hangingChars="200" w:hanging="200"/>
      <w:contextualSpacing/>
    </w:pPr>
  </w:style>
  <w:style w:type="paragraph" w:styleId="a7">
    <w:name w:val="annotation subject"/>
    <w:basedOn w:val="a8"/>
    <w:next w:val="a8"/>
    <w:semiHidden/>
    <w:qFormat/>
    <w:rPr>
      <w:b/>
      <w:bCs/>
    </w:rPr>
  </w:style>
  <w:style w:type="paragraph" w:styleId="a8">
    <w:name w:val="annotation text"/>
    <w:basedOn w:val="a2"/>
    <w:link w:val="Char0"/>
    <w:uiPriority w:val="99"/>
    <w:semiHidden/>
    <w:qFormat/>
  </w:style>
  <w:style w:type="paragraph" w:styleId="a9">
    <w:name w:val="caption"/>
    <w:basedOn w:val="a2"/>
    <w:next w:val="a2"/>
    <w:link w:val="Char1"/>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pPr>
      <w:shd w:val="clear" w:color="auto" w:fill="000080"/>
    </w:pPr>
  </w:style>
  <w:style w:type="paragraph" w:styleId="2">
    <w:name w:val="List 2"/>
    <w:basedOn w:val="ab"/>
    <w:qFormat/>
    <w:pPr>
      <w:numPr>
        <w:numId w:val="2"/>
      </w:numPr>
      <w:spacing w:before="180"/>
    </w:pPr>
    <w:rPr>
      <w:rFonts w:ascii="Arial" w:hAnsi="Arial"/>
      <w:sz w:val="22"/>
      <w:szCs w:val="20"/>
    </w:rPr>
  </w:style>
  <w:style w:type="paragraph" w:styleId="ab">
    <w:name w:val="List"/>
    <w:basedOn w:val="a2"/>
    <w:qFormat/>
    <w:pPr>
      <w:ind w:left="283" w:hanging="283"/>
    </w:pPr>
  </w:style>
  <w:style w:type="paragraph" w:styleId="3">
    <w:name w:val="toc 3"/>
    <w:basedOn w:val="a2"/>
    <w:next w:val="a2"/>
    <w:qFormat/>
    <w:pPr>
      <w:numPr>
        <w:numId w:val="3"/>
      </w:numPr>
      <w:spacing w:before="40"/>
    </w:pPr>
    <w:rPr>
      <w:rFonts w:ascii="Arial" w:eastAsia="MS Mincho" w:hAnsi="Arial"/>
      <w:lang w:val="en-GB" w:eastAsia="en-GB"/>
    </w:r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2"/>
    <w:qFormat/>
    <w:pPr>
      <w:tabs>
        <w:tab w:val="center" w:pos="4153"/>
        <w:tab w:val="right" w:pos="8306"/>
      </w:tabs>
      <w:snapToGrid w:val="0"/>
    </w:pPr>
    <w:rPr>
      <w:sz w:val="18"/>
      <w:szCs w:val="18"/>
    </w:rPr>
  </w:style>
  <w:style w:type="paragraph" w:styleId="af">
    <w:name w:val="header"/>
    <w:basedOn w:val="a2"/>
    <w:link w:val="Char3"/>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5">
    <w:name w:val="List 5"/>
    <w:basedOn w:val="a2"/>
    <w:qFormat/>
    <w:pPr>
      <w:ind w:leftChars="800" w:left="100" w:hangingChars="200" w:hanging="200"/>
      <w:contextualSpacing/>
    </w:pPr>
  </w:style>
  <w:style w:type="paragraph" w:styleId="40">
    <w:name w:val="List 4"/>
    <w:basedOn w:val="a2"/>
    <w:qFormat/>
    <w:pPr>
      <w:ind w:leftChars="600" w:left="100" w:hangingChars="200" w:hanging="200"/>
      <w:contextualSpacing/>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endnote reference"/>
    <w:basedOn w:val="a4"/>
    <w:qFormat/>
    <w:rPr>
      <w:vertAlign w:val="superscript"/>
    </w:rPr>
  </w:style>
  <w:style w:type="character" w:styleId="af3">
    <w:name w:val="page number"/>
    <w:basedOn w:val="a4"/>
    <w:qFormat/>
  </w:style>
  <w:style w:type="character" w:styleId="af4">
    <w:name w:val="Emphasis"/>
    <w:basedOn w:val="a4"/>
    <w:uiPriority w:val="20"/>
    <w:qFormat/>
    <w:rPr>
      <w:i/>
      <w:iCs/>
    </w:rPr>
  </w:style>
  <w:style w:type="character" w:styleId="HTML">
    <w:name w:val="HTML Acronym"/>
    <w:basedOn w:val="a4"/>
    <w:uiPriority w:val="99"/>
    <w:unhideWhenUsed/>
    <w:qFormat/>
  </w:style>
  <w:style w:type="character" w:styleId="af5">
    <w:name w:val="Hyperlink"/>
    <w:basedOn w:val="a4"/>
    <w:uiPriority w:val="99"/>
    <w:unhideWhenUsed/>
    <w:qFormat/>
    <w:rPr>
      <w:color w:val="0000FF"/>
      <w:u w:val="single"/>
    </w:rPr>
  </w:style>
  <w:style w:type="character" w:styleId="af6">
    <w:name w:val="annotation reference"/>
    <w:uiPriority w:val="99"/>
    <w:semiHidden/>
    <w:qFormat/>
    <w:rPr>
      <w:sz w:val="21"/>
      <w:szCs w:val="21"/>
    </w:rPr>
  </w:style>
  <w:style w:type="character" w:styleId="af7">
    <w:name w:val="footnote reference"/>
    <w:basedOn w:val="a4"/>
    <w:qFormat/>
    <w:rPr>
      <w:vertAlign w:val="superscript"/>
    </w:rPr>
  </w:style>
  <w:style w:type="table" w:styleId="af8">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lassic 3"/>
    <w:basedOn w:val="a5"/>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
    <w:name w:val="正文文本 Char"/>
    <w:link w:val="a3"/>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4"/>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4"/>
    <w:link w:val="af0"/>
    <w:qFormat/>
    <w:rPr>
      <w:rFonts w:eastAsia="Times New Roman"/>
      <w:lang w:eastAsia="en-US"/>
    </w:rPr>
  </w:style>
  <w:style w:type="character" w:customStyle="1" w:styleId="Char2">
    <w:name w:val="尾注文本 Char"/>
    <w:basedOn w:val="a4"/>
    <w:link w:val="ac"/>
    <w:qFormat/>
    <w:rPr>
      <w:rFonts w:eastAsia="Times New Roman"/>
      <w:lang w:eastAsia="en-US"/>
    </w:rPr>
  </w:style>
  <w:style w:type="character" w:customStyle="1" w:styleId="apple-converted-space">
    <w:name w:val="apple-converted-space"/>
    <w:basedOn w:val="a4"/>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4"/>
    <w:link w:val="TF"/>
    <w:qFormat/>
    <w:rPr>
      <w:rFonts w:ascii="Arial" w:eastAsia="MS Mincho" w:hAnsi="Arial"/>
      <w:b/>
      <w:lang w:val="en-GB" w:eastAsia="en-US"/>
    </w:rPr>
  </w:style>
  <w:style w:type="character" w:customStyle="1" w:styleId="Char3">
    <w:name w:val="页眉 Char"/>
    <w:basedOn w:val="a4"/>
    <w:link w:val="af"/>
    <w:uiPriority w:val="99"/>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9">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Pr>
      <w:rFonts w:ascii="宋体"/>
      <w:sz w:val="21"/>
    </w:rPr>
  </w:style>
  <w:style w:type="paragraph" w:customStyle="1" w:styleId="a">
    <w:name w:val="列项——（一级）"/>
    <w:qFormat/>
    <w:pPr>
      <w:widowControl w:val="0"/>
      <w:numPr>
        <w:numId w:val="4"/>
      </w:numPr>
      <w:ind w:left="833"/>
      <w:jc w:val="both"/>
    </w:pPr>
    <w:rPr>
      <w:rFonts w:ascii="宋体"/>
      <w:sz w:val="21"/>
    </w:rPr>
  </w:style>
  <w:style w:type="paragraph" w:customStyle="1" w:styleId="a0">
    <w:name w:val="列项●（二级）"/>
    <w:qFormat/>
    <w:pPr>
      <w:numPr>
        <w:ilvl w:val="1"/>
        <w:numId w:val="4"/>
      </w:numPr>
      <w:tabs>
        <w:tab w:val="left" w:pos="840"/>
      </w:tabs>
      <w:jc w:val="both"/>
    </w:pPr>
    <w:rPr>
      <w:rFonts w:ascii="宋体"/>
      <w:sz w:val="21"/>
    </w:rPr>
  </w:style>
  <w:style w:type="paragraph" w:customStyle="1" w:styleId="a1">
    <w:name w:val="列项◆（三级）"/>
    <w:basedOn w:val="a2"/>
    <w:qFormat/>
    <w:pPr>
      <w:widowControl w:val="0"/>
      <w:numPr>
        <w:ilvl w:val="2"/>
        <w:numId w:val="4"/>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批注文字 Char"/>
    <w:basedOn w:val="a4"/>
    <w:link w:val="a8"/>
    <w:uiPriority w:val="99"/>
    <w:semiHidden/>
    <w:qFormat/>
    <w:rPr>
      <w:rFonts w:eastAsia="Times New Roman"/>
      <w:szCs w:val="24"/>
      <w:lang w:eastAsia="en-US"/>
    </w:rPr>
  </w:style>
  <w:style w:type="paragraph" w:customStyle="1" w:styleId="B1">
    <w:name w:val="B1"/>
    <w:basedOn w:val="ab"/>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CRCoverPage">
    <w:name w:val="CR Cover Page"/>
    <w:qFormat/>
    <w:pPr>
      <w:spacing w:after="120"/>
    </w:pPr>
    <w:rPr>
      <w:rFonts w:ascii="Arial" w:hAnsi="Arial"/>
      <w:sz w:val="21"/>
      <w:szCs w:val="22"/>
      <w:lang w:val="en-GB" w:eastAsia="en-US"/>
    </w:rPr>
  </w:style>
  <w:style w:type="character" w:customStyle="1" w:styleId="1Char">
    <w:name w:val="标题 1 Char"/>
    <w:link w:val="1"/>
    <w:rsid w:val="008F03F6"/>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4D6B8-BC23-402B-8DF7-D147115A5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5836</Characters>
  <Application>Microsoft Office Word</Application>
  <DocSecurity>0</DocSecurity>
  <Lines>48</Lines>
  <Paragraphs>13</Paragraphs>
  <ScaleCrop>false</ScaleCrop>
  <Company>DaTang Mobile</Company>
  <LinksUpToDate>false</LinksUpToDate>
  <CharactersWithSpaces>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2</cp:revision>
  <cp:lastPrinted>2007-08-28T14:45:00Z</cp:lastPrinted>
  <dcterms:created xsi:type="dcterms:W3CDTF">2018-01-11T15:28:00Z</dcterms:created>
  <dcterms:modified xsi:type="dcterms:W3CDTF">2018-01-11T15:28:00Z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